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2ED" w:rsidRPr="00064F75" w:rsidRDefault="004C62ED" w:rsidP="006D3DA2">
      <w:pPr>
        <w:pStyle w:val="Ttulo"/>
        <w:spacing w:after="120"/>
        <w:rPr>
          <w:rFonts w:asciiTheme="minorHAnsi" w:hAnsiTheme="minorHAnsi"/>
          <w:u w:val="none"/>
          <w:shd w:val="clear" w:color="auto" w:fill="auto"/>
        </w:rPr>
      </w:pPr>
    </w:p>
    <w:p w:rsidR="00C82009" w:rsidRPr="002B1B3D" w:rsidRDefault="006D3DA2" w:rsidP="00064F75">
      <w:pPr>
        <w:pStyle w:val="Ttulo"/>
        <w:spacing w:after="120"/>
        <w:rPr>
          <w:rFonts w:asciiTheme="minorHAnsi" w:hAnsiTheme="minorHAnsi"/>
          <w:b w:val="0"/>
          <w:bCs w:val="0"/>
        </w:rPr>
      </w:pPr>
      <w:r w:rsidRPr="002B1B3D">
        <w:rPr>
          <w:rFonts w:asciiTheme="minorHAnsi" w:hAnsiTheme="minorHAnsi"/>
          <w:u w:val="none"/>
          <w:shd w:val="clear" w:color="auto" w:fill="auto"/>
        </w:rPr>
        <w:t>EDITAL</w:t>
      </w:r>
    </w:p>
    <w:p w:rsidR="006D3DA2" w:rsidRPr="002B1B3D" w:rsidRDefault="006D3DA2" w:rsidP="006D3DA2">
      <w:pPr>
        <w:spacing w:after="360"/>
        <w:jc w:val="center"/>
        <w:rPr>
          <w:rFonts w:asciiTheme="minorHAnsi" w:hAnsiTheme="minorHAnsi"/>
          <w:b/>
          <w:bCs/>
          <w:szCs w:val="24"/>
          <w:u w:val="single"/>
        </w:rPr>
      </w:pPr>
      <w:r w:rsidRPr="002B1B3D">
        <w:rPr>
          <w:rFonts w:asciiTheme="minorHAnsi" w:hAnsiTheme="minorHAnsi"/>
          <w:b/>
          <w:bCs/>
          <w:szCs w:val="24"/>
          <w:u w:val="single"/>
        </w:rPr>
        <w:t xml:space="preserve">PREGÃO ELETRÔNICO N° </w:t>
      </w:r>
      <w:r w:rsidR="00064F75" w:rsidRPr="002B1B3D">
        <w:rPr>
          <w:rFonts w:asciiTheme="minorHAnsi" w:hAnsiTheme="minorHAnsi"/>
          <w:b/>
          <w:bCs/>
          <w:szCs w:val="24"/>
          <w:u w:val="single"/>
        </w:rPr>
        <w:t>2</w:t>
      </w:r>
      <w:r w:rsidR="00C82009" w:rsidRPr="002B1B3D">
        <w:rPr>
          <w:rFonts w:asciiTheme="minorHAnsi" w:hAnsiTheme="minorHAnsi"/>
          <w:b/>
          <w:bCs/>
          <w:szCs w:val="24"/>
          <w:u w:val="single"/>
        </w:rPr>
        <w:t>8</w:t>
      </w:r>
      <w:r w:rsidRPr="002B1B3D">
        <w:rPr>
          <w:rFonts w:asciiTheme="minorHAnsi" w:hAnsiTheme="minorHAnsi"/>
          <w:b/>
          <w:bCs/>
          <w:szCs w:val="24"/>
          <w:u w:val="single"/>
        </w:rPr>
        <w:t>/2014</w:t>
      </w:r>
    </w:p>
    <w:p w:rsidR="002E5E93" w:rsidRPr="00064F75" w:rsidRDefault="002E5E93" w:rsidP="002E5E93">
      <w:pPr>
        <w:spacing w:after="360"/>
        <w:rPr>
          <w:rFonts w:asciiTheme="minorHAnsi" w:hAnsiTheme="minorHAnsi"/>
          <w:b/>
          <w:bCs/>
          <w:color w:val="FF0000"/>
          <w:szCs w:val="24"/>
        </w:rPr>
      </w:pPr>
      <w:r w:rsidRPr="00064F75">
        <w:rPr>
          <w:rFonts w:asciiTheme="minorHAnsi" w:hAnsiTheme="minorHAnsi"/>
          <w:b/>
          <w:bCs/>
          <w:szCs w:val="24"/>
        </w:rPr>
        <w:t>PROCESSO Nº 08123.000788/2013-01</w:t>
      </w:r>
    </w:p>
    <w:p w:rsidR="002E5E93" w:rsidRPr="00064F75" w:rsidRDefault="002B1B3D" w:rsidP="004C62ED">
      <w:pPr>
        <w:spacing w:after="360"/>
        <w:ind w:firstLine="1418"/>
        <w:rPr>
          <w:rFonts w:asciiTheme="minorHAnsi" w:hAnsiTheme="minorHAnsi"/>
          <w:szCs w:val="24"/>
        </w:rPr>
      </w:pPr>
      <w:r>
        <w:rPr>
          <w:rFonts w:asciiTheme="minorHAnsi" w:hAnsiTheme="minorHAnsi"/>
          <w:szCs w:val="24"/>
        </w:rPr>
        <w:t xml:space="preserve">A União, por intermédio da Coordenação de Administração e Logística Policial do Departamenot de Polícia Federal, representada por seu ordenador de Despeas, com a competência que lhe confere a Portaria n.º 3.364/2013-DG/DPF, de 25 de março de 2013, publicada no Boletim de Serviço 080, de 26 de abril de 2013, </w:t>
      </w:r>
      <w:r w:rsidR="002E5E93" w:rsidRPr="00064F75">
        <w:rPr>
          <w:rFonts w:asciiTheme="minorHAnsi" w:hAnsiTheme="minorHAnsi"/>
          <w:szCs w:val="24"/>
        </w:rPr>
        <w:t xml:space="preserve">torna público para conhecimento dos interessados que na data, horário e local indicado fará realizar licitação na modalidade </w:t>
      </w:r>
      <w:r w:rsidR="002E5E93" w:rsidRPr="00064F75">
        <w:rPr>
          <w:rFonts w:asciiTheme="minorHAnsi" w:hAnsiTheme="minorHAnsi"/>
          <w:b/>
          <w:bCs/>
          <w:szCs w:val="24"/>
        </w:rPr>
        <w:t>PREGÃO</w:t>
      </w:r>
      <w:r w:rsidR="002E5E93" w:rsidRPr="00064F75">
        <w:rPr>
          <w:rFonts w:asciiTheme="minorHAnsi" w:hAnsiTheme="minorHAnsi"/>
          <w:szCs w:val="24"/>
        </w:rPr>
        <w:t xml:space="preserve">, na forma </w:t>
      </w:r>
      <w:r w:rsidR="002E5E93" w:rsidRPr="00064F75">
        <w:rPr>
          <w:rFonts w:asciiTheme="minorHAnsi" w:hAnsiTheme="minorHAnsi"/>
          <w:b/>
          <w:bCs/>
          <w:szCs w:val="24"/>
        </w:rPr>
        <w:t>ELETRÔNICA</w:t>
      </w:r>
      <w:r w:rsidR="002E5E93" w:rsidRPr="00064F75">
        <w:rPr>
          <w:rFonts w:asciiTheme="minorHAnsi" w:hAnsiTheme="minorHAnsi"/>
          <w:szCs w:val="24"/>
        </w:rPr>
        <w:t>, do tipo menor preço</w:t>
      </w:r>
      <w:r w:rsidR="002E5E93" w:rsidRPr="00064F75">
        <w:rPr>
          <w:rFonts w:asciiTheme="minorHAnsi" w:hAnsiTheme="minorHAnsi"/>
          <w:color w:val="000000"/>
          <w:szCs w:val="24"/>
        </w:rPr>
        <w:t>,</w:t>
      </w:r>
      <w:r w:rsidR="002E5E93" w:rsidRPr="00064F75">
        <w:rPr>
          <w:rFonts w:asciiTheme="minorHAnsi" w:hAnsiTheme="minorHAnsi"/>
          <w:szCs w:val="24"/>
        </w:rPr>
        <w:t xml:space="preserve"> conforme descrição contida neste Edital e seus Anexos. O procedimento licitatório obedecerá à Lei nº 10.520, de 2002,</w:t>
      </w:r>
      <w:r w:rsidR="00624931" w:rsidRPr="00064F75">
        <w:rPr>
          <w:rFonts w:asciiTheme="minorHAnsi" w:hAnsiTheme="minorHAnsi"/>
          <w:szCs w:val="24"/>
        </w:rPr>
        <w:t xml:space="preserve"> à Lei nº 8.078, de 1990 </w:t>
      </w:r>
      <w:r w:rsidR="00A364FF" w:rsidRPr="00064F75">
        <w:rPr>
          <w:rFonts w:asciiTheme="minorHAnsi" w:hAnsiTheme="minorHAnsi"/>
          <w:szCs w:val="24"/>
        </w:rPr>
        <w:t>a</w:t>
      </w:r>
      <w:r w:rsidR="002E5E93" w:rsidRPr="00064F75">
        <w:rPr>
          <w:rFonts w:asciiTheme="minorHAnsi" w:hAnsiTheme="minorHAnsi"/>
          <w:szCs w:val="24"/>
        </w:rPr>
        <w:t>o</w:t>
      </w:r>
      <w:r w:rsidR="00624931" w:rsidRPr="00064F75">
        <w:rPr>
          <w:rFonts w:asciiTheme="minorHAnsi" w:hAnsiTheme="minorHAnsi"/>
          <w:szCs w:val="24"/>
        </w:rPr>
        <w:t>s</w:t>
      </w:r>
      <w:r w:rsidR="002E5E93" w:rsidRPr="00064F75">
        <w:rPr>
          <w:rFonts w:asciiTheme="minorHAnsi" w:hAnsiTheme="minorHAnsi"/>
          <w:szCs w:val="24"/>
        </w:rPr>
        <w:t xml:space="preserve"> Decreto</w:t>
      </w:r>
      <w:r w:rsidR="00624931" w:rsidRPr="00064F75">
        <w:rPr>
          <w:rFonts w:asciiTheme="minorHAnsi" w:hAnsiTheme="minorHAnsi"/>
          <w:szCs w:val="24"/>
        </w:rPr>
        <w:t>s</w:t>
      </w:r>
      <w:r w:rsidR="002E5E93" w:rsidRPr="00064F75">
        <w:rPr>
          <w:rFonts w:asciiTheme="minorHAnsi" w:hAnsiTheme="minorHAnsi"/>
          <w:szCs w:val="24"/>
        </w:rPr>
        <w:t xml:space="preserve"> nº 5.450, de 2005, </w:t>
      </w:r>
      <w:r w:rsidR="00624931" w:rsidRPr="00064F75">
        <w:rPr>
          <w:rFonts w:asciiTheme="minorHAnsi" w:hAnsiTheme="minorHAnsi"/>
          <w:szCs w:val="24"/>
        </w:rPr>
        <w:t>nº 3.555, de 2000, nº 6.204, de 2007</w:t>
      </w:r>
      <w:r w:rsidR="002E5E93" w:rsidRPr="00064F75">
        <w:rPr>
          <w:rFonts w:asciiTheme="minorHAnsi" w:hAnsiTheme="minorHAnsi"/>
          <w:szCs w:val="24"/>
        </w:rPr>
        <w:t xml:space="preserve">, </w:t>
      </w:r>
      <w:r w:rsidR="00A364FF" w:rsidRPr="00064F75">
        <w:rPr>
          <w:rFonts w:asciiTheme="minorHAnsi" w:hAnsiTheme="minorHAnsi"/>
          <w:szCs w:val="24"/>
        </w:rPr>
        <w:t>nº</w:t>
      </w:r>
      <w:r w:rsidR="002E5E93" w:rsidRPr="00064F75">
        <w:rPr>
          <w:rFonts w:asciiTheme="minorHAnsi" w:hAnsiTheme="minorHAnsi"/>
          <w:szCs w:val="24"/>
        </w:rPr>
        <w:t xml:space="preserve"> 3.722, de 2001, </w:t>
      </w:r>
      <w:r w:rsidR="00624931" w:rsidRPr="00064F75">
        <w:rPr>
          <w:rFonts w:asciiTheme="minorHAnsi" w:hAnsiTheme="minorHAnsi"/>
          <w:szCs w:val="24"/>
        </w:rPr>
        <w:t>à Instrução Normativa SLTI/MPOG nº 1/2010</w:t>
      </w:r>
      <w:r w:rsidR="00A364FF" w:rsidRPr="00064F75">
        <w:rPr>
          <w:rFonts w:asciiTheme="minorHAnsi" w:hAnsiTheme="minorHAnsi"/>
          <w:szCs w:val="24"/>
        </w:rPr>
        <w:t>, à Portaria DPF  nº 71, de 2013</w:t>
      </w:r>
      <w:r w:rsidR="00624931" w:rsidRPr="00064F75">
        <w:rPr>
          <w:rFonts w:asciiTheme="minorHAnsi" w:hAnsiTheme="minorHAnsi"/>
          <w:szCs w:val="24"/>
        </w:rPr>
        <w:t xml:space="preserve"> </w:t>
      </w:r>
      <w:r w:rsidR="002E5E93" w:rsidRPr="00064F75">
        <w:rPr>
          <w:rFonts w:asciiTheme="minorHAnsi" w:hAnsiTheme="minorHAnsi"/>
          <w:szCs w:val="24"/>
        </w:rPr>
        <w:t xml:space="preserve">e subsidiariamente à Lei nº 8.666, de 1993, bem como à legislação correlata, e demais exigências previstas neste Edital e </w:t>
      </w:r>
      <w:r w:rsidR="00125C5E">
        <w:rPr>
          <w:rFonts w:asciiTheme="minorHAnsi" w:hAnsiTheme="minorHAnsi"/>
          <w:szCs w:val="24"/>
        </w:rPr>
        <w:t xml:space="preserve">em </w:t>
      </w:r>
      <w:r w:rsidR="002E5E93" w:rsidRPr="00064F75">
        <w:rPr>
          <w:rFonts w:asciiTheme="minorHAnsi" w:hAnsiTheme="minorHAnsi"/>
          <w:szCs w:val="24"/>
        </w:rPr>
        <w:t>seu Anexo.</w:t>
      </w:r>
    </w:p>
    <w:p w:rsidR="002E5E93" w:rsidRPr="00064F75" w:rsidRDefault="002E5E93" w:rsidP="002E5E93">
      <w:pPr>
        <w:spacing w:after="120"/>
        <w:rPr>
          <w:rFonts w:asciiTheme="minorHAnsi" w:hAnsiTheme="minorHAnsi"/>
          <w:color w:val="000000"/>
          <w:szCs w:val="24"/>
          <w:shd w:val="clear" w:color="auto" w:fill="B3B3B3"/>
        </w:rPr>
      </w:pPr>
      <w:r w:rsidRPr="00064F75">
        <w:rPr>
          <w:rFonts w:asciiTheme="minorHAnsi" w:hAnsiTheme="minorHAnsi"/>
          <w:b/>
          <w:bCs/>
          <w:szCs w:val="24"/>
          <w:shd w:val="clear" w:color="auto" w:fill="B3B3B3"/>
        </w:rPr>
        <w:t>Data da abertura da sessão pública</w:t>
      </w:r>
      <w:r w:rsidRPr="00064F75">
        <w:rPr>
          <w:rFonts w:asciiTheme="minorHAnsi" w:hAnsiTheme="minorHAnsi"/>
          <w:b/>
          <w:bCs/>
          <w:color w:val="000000"/>
          <w:szCs w:val="24"/>
          <w:shd w:val="clear" w:color="auto" w:fill="B3B3B3"/>
        </w:rPr>
        <w:t>:</w:t>
      </w:r>
      <w:r w:rsidRPr="00064F75">
        <w:rPr>
          <w:rFonts w:asciiTheme="minorHAnsi" w:hAnsiTheme="minorHAnsi"/>
          <w:color w:val="000000"/>
          <w:szCs w:val="24"/>
          <w:shd w:val="clear" w:color="auto" w:fill="B3B3B3"/>
        </w:rPr>
        <w:t xml:space="preserve"> </w:t>
      </w:r>
      <w:r w:rsidR="002B1B3D">
        <w:rPr>
          <w:rFonts w:asciiTheme="minorHAnsi" w:hAnsiTheme="minorHAnsi"/>
          <w:color w:val="000000"/>
          <w:szCs w:val="24"/>
          <w:shd w:val="clear" w:color="auto" w:fill="B3B3B3"/>
        </w:rPr>
        <w:t xml:space="preserve">  </w:t>
      </w:r>
      <w:r w:rsidR="003737A7">
        <w:rPr>
          <w:rFonts w:asciiTheme="minorHAnsi" w:hAnsiTheme="minorHAnsi"/>
          <w:color w:val="000000"/>
          <w:szCs w:val="24"/>
          <w:shd w:val="clear" w:color="auto" w:fill="B3B3B3"/>
        </w:rPr>
        <w:t>30</w:t>
      </w:r>
      <w:bookmarkStart w:id="0" w:name="_GoBack"/>
      <w:bookmarkEnd w:id="0"/>
      <w:r w:rsidRPr="00064F75">
        <w:rPr>
          <w:rFonts w:asciiTheme="minorHAnsi" w:hAnsiTheme="minorHAnsi"/>
          <w:color w:val="000000"/>
          <w:szCs w:val="24"/>
          <w:shd w:val="clear" w:color="auto" w:fill="B3B3B3"/>
        </w:rPr>
        <w:t xml:space="preserve"> </w:t>
      </w:r>
      <w:r w:rsidR="002B1B3D">
        <w:rPr>
          <w:rFonts w:asciiTheme="minorHAnsi" w:hAnsiTheme="minorHAnsi"/>
          <w:color w:val="000000"/>
          <w:szCs w:val="24"/>
          <w:shd w:val="clear" w:color="auto" w:fill="B3B3B3"/>
        </w:rPr>
        <w:t>d</w:t>
      </w:r>
      <w:r w:rsidRPr="00064F75">
        <w:rPr>
          <w:rFonts w:asciiTheme="minorHAnsi" w:hAnsiTheme="minorHAnsi"/>
          <w:color w:val="000000"/>
          <w:szCs w:val="24"/>
          <w:shd w:val="clear" w:color="auto" w:fill="B3B3B3"/>
        </w:rPr>
        <w:t xml:space="preserve">e </w:t>
      </w:r>
      <w:r w:rsidR="00064F75">
        <w:rPr>
          <w:rFonts w:asciiTheme="minorHAnsi" w:hAnsiTheme="minorHAnsi"/>
          <w:color w:val="000000"/>
          <w:szCs w:val="24"/>
          <w:shd w:val="clear" w:color="auto" w:fill="B3B3B3"/>
        </w:rPr>
        <w:t>setembro</w:t>
      </w:r>
      <w:r w:rsidRPr="00064F75">
        <w:rPr>
          <w:rFonts w:asciiTheme="minorHAnsi" w:hAnsiTheme="minorHAnsi"/>
          <w:color w:val="000000"/>
          <w:szCs w:val="24"/>
          <w:shd w:val="clear" w:color="auto" w:fill="B3B3B3"/>
        </w:rPr>
        <w:t xml:space="preserve"> de </w:t>
      </w:r>
      <w:r w:rsidR="00624931" w:rsidRPr="00064F75">
        <w:rPr>
          <w:rFonts w:asciiTheme="minorHAnsi" w:hAnsiTheme="minorHAnsi"/>
          <w:color w:val="000000"/>
          <w:szCs w:val="24"/>
          <w:shd w:val="clear" w:color="auto" w:fill="B3B3B3"/>
        </w:rPr>
        <w:t>2014</w:t>
      </w:r>
    </w:p>
    <w:p w:rsidR="002E5E93" w:rsidRPr="00064F75" w:rsidRDefault="002E5E93" w:rsidP="002E5E93">
      <w:pPr>
        <w:spacing w:after="120"/>
        <w:rPr>
          <w:rFonts w:asciiTheme="minorHAnsi" w:hAnsiTheme="minorHAnsi"/>
          <w:color w:val="000000"/>
          <w:szCs w:val="24"/>
          <w:shd w:val="clear" w:color="auto" w:fill="B3B3B3"/>
        </w:rPr>
      </w:pPr>
      <w:r w:rsidRPr="00064F75">
        <w:rPr>
          <w:rFonts w:asciiTheme="minorHAnsi" w:hAnsiTheme="minorHAnsi"/>
          <w:b/>
          <w:bCs/>
          <w:color w:val="000000"/>
          <w:szCs w:val="24"/>
          <w:shd w:val="clear" w:color="auto" w:fill="B3B3B3"/>
        </w:rPr>
        <w:t>Horário:</w:t>
      </w:r>
      <w:r w:rsidRPr="00064F75">
        <w:rPr>
          <w:rFonts w:asciiTheme="minorHAnsi" w:hAnsiTheme="minorHAnsi"/>
          <w:color w:val="000000"/>
          <w:szCs w:val="24"/>
          <w:shd w:val="clear" w:color="auto" w:fill="B3B3B3"/>
        </w:rPr>
        <w:t xml:space="preserve"> </w:t>
      </w:r>
      <w:r w:rsidR="00624931" w:rsidRPr="00064F75">
        <w:rPr>
          <w:rFonts w:asciiTheme="minorHAnsi" w:hAnsiTheme="minorHAnsi"/>
          <w:color w:val="000000"/>
          <w:szCs w:val="24"/>
          <w:shd w:val="clear" w:color="auto" w:fill="B3B3B3"/>
        </w:rPr>
        <w:t>09 horas</w:t>
      </w:r>
      <w:r w:rsidRPr="00064F75">
        <w:rPr>
          <w:rFonts w:asciiTheme="minorHAnsi" w:hAnsiTheme="minorHAnsi"/>
          <w:color w:val="000000"/>
          <w:szCs w:val="24"/>
          <w:shd w:val="clear" w:color="auto" w:fill="B3B3B3"/>
        </w:rPr>
        <w:t xml:space="preserve"> (horário de Brasília)</w:t>
      </w:r>
    </w:p>
    <w:p w:rsidR="002E5E93" w:rsidRPr="00064F75" w:rsidRDefault="002E5E93" w:rsidP="002E5E93">
      <w:pPr>
        <w:spacing w:after="120"/>
        <w:rPr>
          <w:rFonts w:asciiTheme="minorHAnsi" w:hAnsiTheme="minorHAnsi"/>
          <w:b/>
          <w:bCs/>
          <w:color w:val="000000"/>
          <w:szCs w:val="24"/>
          <w:shd w:val="clear" w:color="auto" w:fill="B3B3B3"/>
        </w:rPr>
      </w:pPr>
      <w:r w:rsidRPr="00064F75">
        <w:rPr>
          <w:rFonts w:asciiTheme="minorHAnsi" w:hAnsiTheme="minorHAnsi"/>
          <w:b/>
          <w:bCs/>
          <w:color w:val="000000"/>
          <w:szCs w:val="24"/>
          <w:shd w:val="clear" w:color="auto" w:fill="B3B3B3"/>
        </w:rPr>
        <w:t>Endereço:</w:t>
      </w:r>
      <w:r w:rsidRPr="00064F75">
        <w:rPr>
          <w:rFonts w:asciiTheme="minorHAnsi" w:hAnsiTheme="minorHAnsi"/>
          <w:color w:val="000000"/>
          <w:szCs w:val="24"/>
          <w:shd w:val="clear" w:color="auto" w:fill="B3B3B3"/>
        </w:rPr>
        <w:t xml:space="preserve"> Portal Comprasnet - </w:t>
      </w:r>
      <w:hyperlink r:id="rId9" w:history="1">
        <w:r w:rsidRPr="00064F75">
          <w:rPr>
            <w:rFonts w:asciiTheme="minorHAnsi" w:hAnsiTheme="minorHAnsi"/>
            <w:szCs w:val="24"/>
            <w:highlight w:val="lightGray"/>
          </w:rPr>
          <w:t>www.comprasnet.gov.br</w:t>
        </w:r>
      </w:hyperlink>
    </w:p>
    <w:p w:rsidR="002E5E93" w:rsidRPr="00064F75" w:rsidRDefault="002E5E93" w:rsidP="002E5E93">
      <w:pPr>
        <w:spacing w:after="360"/>
        <w:rPr>
          <w:rFonts w:asciiTheme="minorHAnsi" w:hAnsiTheme="minorHAnsi"/>
          <w:color w:val="000000"/>
          <w:szCs w:val="24"/>
          <w:shd w:val="clear" w:color="auto" w:fill="B3B3B3"/>
        </w:rPr>
      </w:pPr>
      <w:r w:rsidRPr="00064F75">
        <w:rPr>
          <w:rFonts w:asciiTheme="minorHAnsi" w:hAnsiTheme="minorHAnsi"/>
          <w:b/>
          <w:bCs/>
          <w:color w:val="000000"/>
          <w:szCs w:val="24"/>
          <w:shd w:val="clear" w:color="auto" w:fill="B3B3B3"/>
        </w:rPr>
        <w:t>Encaminhamento da proposta e anexos</w:t>
      </w:r>
      <w:r w:rsidRPr="00064F75">
        <w:rPr>
          <w:rFonts w:asciiTheme="minorHAnsi" w:hAnsiTheme="minorHAnsi"/>
          <w:color w:val="000000"/>
          <w:szCs w:val="24"/>
          <w:shd w:val="clear" w:color="auto" w:fill="B3B3B3"/>
        </w:rPr>
        <w:t>: a partir da data de divulgação do Edital no Comprasnet, até a data e horário da abertura da sessão pública</w:t>
      </w:r>
    </w:p>
    <w:p w:rsidR="002E5E93" w:rsidRPr="00064F75" w:rsidRDefault="002E5E93" w:rsidP="002E5E93">
      <w:pPr>
        <w:numPr>
          <w:ilvl w:val="0"/>
          <w:numId w:val="10"/>
        </w:numPr>
        <w:spacing w:after="360" w:line="240" w:lineRule="auto"/>
        <w:rPr>
          <w:rFonts w:asciiTheme="minorHAnsi" w:hAnsiTheme="minorHAnsi"/>
          <w:szCs w:val="24"/>
          <w:highlight w:val="lightGray"/>
          <w:u w:val="single"/>
          <w:shd w:val="clear" w:color="auto" w:fill="B3B3B3"/>
        </w:rPr>
      </w:pPr>
      <w:r w:rsidRPr="00064F75">
        <w:rPr>
          <w:rFonts w:asciiTheme="minorHAnsi" w:hAnsiTheme="minorHAnsi"/>
          <w:szCs w:val="24"/>
          <w:highlight w:val="lightGray"/>
          <w:u w:val="single"/>
          <w:shd w:val="clear" w:color="auto" w:fill="B3B3B3"/>
        </w:rPr>
        <w:t>DO OBJETO</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O objeto desta licitação é a aquisição de 01 (um) Veículo Rebocador, do tipo UTV, para deslocamento/reboque da aeronave VANT – Heron I, a fim de atender às necessidades da Diretoria de Inteligência Policial</w:t>
      </w:r>
      <w:r w:rsidR="00064F75">
        <w:rPr>
          <w:rFonts w:asciiTheme="minorHAnsi" w:hAnsiTheme="minorHAnsi"/>
          <w:szCs w:val="24"/>
        </w:rPr>
        <w:t xml:space="preserve"> do Departamento de Polícia Federal,</w:t>
      </w:r>
      <w:r w:rsidRPr="00064F75">
        <w:rPr>
          <w:rFonts w:asciiTheme="minorHAnsi" w:hAnsiTheme="minorHAnsi"/>
          <w:szCs w:val="24"/>
        </w:rPr>
        <w:t xml:space="preserve"> conforme especificações</w:t>
      </w:r>
      <w:r w:rsidR="00064F75">
        <w:rPr>
          <w:rFonts w:asciiTheme="minorHAnsi" w:hAnsiTheme="minorHAnsi"/>
          <w:szCs w:val="24"/>
        </w:rPr>
        <w:t xml:space="preserve"> detalhadas contidas n</w:t>
      </w:r>
      <w:r w:rsidRPr="00064F75">
        <w:rPr>
          <w:rFonts w:asciiTheme="minorHAnsi" w:hAnsiTheme="minorHAnsi"/>
          <w:color w:val="000000"/>
          <w:szCs w:val="24"/>
        </w:rPr>
        <w:t>este Edital e</w:t>
      </w:r>
      <w:r w:rsidR="00C32E2A">
        <w:rPr>
          <w:rFonts w:asciiTheme="minorHAnsi" w:hAnsiTheme="minorHAnsi"/>
          <w:color w:val="000000"/>
          <w:szCs w:val="24"/>
        </w:rPr>
        <w:t xml:space="preserve"> em</w:t>
      </w:r>
      <w:r w:rsidR="008A131E">
        <w:rPr>
          <w:rFonts w:asciiTheme="minorHAnsi" w:hAnsiTheme="minorHAnsi"/>
          <w:color w:val="000000"/>
          <w:szCs w:val="24"/>
        </w:rPr>
        <w:t xml:space="preserve"> seu</w:t>
      </w:r>
      <w:r w:rsidRPr="00064F75">
        <w:rPr>
          <w:rFonts w:asciiTheme="minorHAnsi" w:hAnsiTheme="minorHAnsi"/>
          <w:color w:val="000000"/>
          <w:szCs w:val="24"/>
        </w:rPr>
        <w:t xml:space="preserve"> </w:t>
      </w:r>
      <w:r w:rsidR="00BB0DB6">
        <w:rPr>
          <w:rFonts w:asciiTheme="minorHAnsi" w:hAnsiTheme="minorHAnsi"/>
          <w:color w:val="000000"/>
          <w:szCs w:val="24"/>
        </w:rPr>
        <w:t>a</w:t>
      </w:r>
      <w:r w:rsidRPr="00064F75">
        <w:rPr>
          <w:rFonts w:asciiTheme="minorHAnsi" w:hAnsiTheme="minorHAnsi"/>
          <w:color w:val="000000"/>
          <w:szCs w:val="24"/>
        </w:rPr>
        <w:t>nexo</w:t>
      </w:r>
      <w:r w:rsidRPr="00064F75">
        <w:rPr>
          <w:rFonts w:asciiTheme="minorHAnsi" w:hAnsiTheme="minorHAnsi"/>
          <w:szCs w:val="24"/>
        </w:rPr>
        <w:t>.</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8647"/>
      </w:tblGrid>
      <w:tr w:rsidR="002E5E93" w:rsidRPr="00064F75" w:rsidTr="00C82009">
        <w:trPr>
          <w:trHeight w:val="567"/>
        </w:trPr>
        <w:tc>
          <w:tcPr>
            <w:tcW w:w="779" w:type="dxa"/>
            <w:tcBorders>
              <w:top w:val="single" w:sz="4" w:space="0" w:color="auto"/>
              <w:left w:val="single" w:sz="4" w:space="0" w:color="auto"/>
              <w:bottom w:val="single" w:sz="4" w:space="0" w:color="auto"/>
              <w:right w:val="single" w:sz="4" w:space="0" w:color="auto"/>
            </w:tcBorders>
            <w:vAlign w:val="center"/>
          </w:tcPr>
          <w:p w:rsidR="002E5E93" w:rsidRPr="00064F75" w:rsidRDefault="002E5E93" w:rsidP="00C82009">
            <w:pPr>
              <w:pStyle w:val="Corpodetexto"/>
              <w:jc w:val="center"/>
              <w:rPr>
                <w:rFonts w:asciiTheme="minorHAnsi" w:hAnsiTheme="minorHAnsi" w:cs="Arial"/>
                <w:b/>
              </w:rPr>
            </w:pPr>
            <w:r w:rsidRPr="00064F75">
              <w:rPr>
                <w:rFonts w:asciiTheme="minorHAnsi" w:hAnsiTheme="minorHAnsi" w:cs="Arial"/>
                <w:b/>
              </w:rPr>
              <w:lastRenderedPageBreak/>
              <w:t>Item</w:t>
            </w:r>
          </w:p>
        </w:tc>
        <w:tc>
          <w:tcPr>
            <w:tcW w:w="8647" w:type="dxa"/>
            <w:tcBorders>
              <w:top w:val="single" w:sz="4" w:space="0" w:color="auto"/>
              <w:left w:val="single" w:sz="4" w:space="0" w:color="auto"/>
              <w:bottom w:val="single" w:sz="4" w:space="0" w:color="auto"/>
              <w:right w:val="single" w:sz="4" w:space="0" w:color="auto"/>
            </w:tcBorders>
            <w:vAlign w:val="center"/>
          </w:tcPr>
          <w:p w:rsidR="002E5E93" w:rsidRPr="00064F75" w:rsidRDefault="002E5E93" w:rsidP="00C82009">
            <w:pPr>
              <w:pStyle w:val="Corpodetexto"/>
              <w:jc w:val="center"/>
              <w:rPr>
                <w:rFonts w:asciiTheme="minorHAnsi" w:hAnsiTheme="minorHAnsi" w:cs="Arial"/>
                <w:b/>
              </w:rPr>
            </w:pPr>
            <w:r w:rsidRPr="00064F75">
              <w:rPr>
                <w:rFonts w:asciiTheme="minorHAnsi" w:hAnsiTheme="minorHAnsi" w:cs="Arial"/>
                <w:b/>
              </w:rPr>
              <w:t>ESPECIFICAÇÃO</w:t>
            </w:r>
          </w:p>
        </w:tc>
      </w:tr>
      <w:tr w:rsidR="002E5E93" w:rsidRPr="00064F75" w:rsidTr="00C82009">
        <w:trPr>
          <w:trHeight w:val="283"/>
        </w:trPr>
        <w:tc>
          <w:tcPr>
            <w:tcW w:w="779" w:type="dxa"/>
            <w:tcBorders>
              <w:top w:val="single" w:sz="4" w:space="0" w:color="auto"/>
              <w:left w:val="single" w:sz="4" w:space="0" w:color="auto"/>
              <w:bottom w:val="single" w:sz="4" w:space="0" w:color="auto"/>
              <w:right w:val="single" w:sz="4" w:space="0" w:color="auto"/>
            </w:tcBorders>
            <w:vAlign w:val="center"/>
          </w:tcPr>
          <w:p w:rsidR="002E5E93" w:rsidRPr="00064F75" w:rsidRDefault="002E5E93" w:rsidP="00C82009">
            <w:pPr>
              <w:pStyle w:val="Corpodetexto"/>
              <w:jc w:val="center"/>
              <w:rPr>
                <w:rFonts w:asciiTheme="minorHAnsi" w:hAnsiTheme="minorHAnsi" w:cs="Arial"/>
                <w:b/>
              </w:rPr>
            </w:pPr>
            <w:r w:rsidRPr="00064F75">
              <w:rPr>
                <w:rFonts w:asciiTheme="minorHAnsi" w:hAnsiTheme="minorHAnsi" w:cs="Arial"/>
                <w:b/>
              </w:rPr>
              <w:t>01</w:t>
            </w:r>
          </w:p>
        </w:tc>
        <w:tc>
          <w:tcPr>
            <w:tcW w:w="8647" w:type="dxa"/>
            <w:tcBorders>
              <w:top w:val="single" w:sz="4" w:space="0" w:color="auto"/>
              <w:left w:val="single" w:sz="4" w:space="0" w:color="auto"/>
              <w:bottom w:val="single" w:sz="4" w:space="0" w:color="auto"/>
              <w:right w:val="single" w:sz="4" w:space="0" w:color="auto"/>
            </w:tcBorders>
            <w:vAlign w:val="center"/>
          </w:tcPr>
          <w:p w:rsidR="00125C5E" w:rsidRDefault="00125C5E" w:rsidP="00125C5E">
            <w:pPr>
              <w:pStyle w:val="Corpodetexto"/>
              <w:spacing w:line="360" w:lineRule="auto"/>
              <w:rPr>
                <w:rFonts w:cs="Arial"/>
                <w:b/>
                <w:sz w:val="20"/>
              </w:rPr>
            </w:pPr>
            <w:r w:rsidRPr="00516684">
              <w:rPr>
                <w:rFonts w:cs="Arial"/>
                <w:b/>
                <w:sz w:val="20"/>
              </w:rPr>
              <w:t>Veículo Rebocador Tipo UTV 4x4:</w:t>
            </w:r>
          </w:p>
          <w:p w:rsidR="00125C5E" w:rsidRPr="00516684" w:rsidRDefault="00125C5E" w:rsidP="00125C5E">
            <w:pPr>
              <w:pStyle w:val="Corpodetexto"/>
              <w:spacing w:line="360" w:lineRule="auto"/>
              <w:rPr>
                <w:rFonts w:cs="Arial"/>
                <w:sz w:val="20"/>
              </w:rPr>
            </w:pPr>
            <w:r w:rsidRPr="00516684">
              <w:rPr>
                <w:rFonts w:cs="Arial"/>
                <w:b/>
                <w:sz w:val="20"/>
              </w:rPr>
              <w:t>Características Básicas do Veículo</w:t>
            </w:r>
            <w:r w:rsidRPr="00516684">
              <w:rPr>
                <w:rFonts w:cs="Arial"/>
                <w:sz w:val="20"/>
              </w:rPr>
              <w:t>:</w:t>
            </w:r>
          </w:p>
          <w:p w:rsidR="00125C5E" w:rsidRPr="00516684" w:rsidRDefault="00125C5E" w:rsidP="00125C5E">
            <w:pPr>
              <w:pStyle w:val="Corpodetexto"/>
              <w:numPr>
                <w:ilvl w:val="0"/>
                <w:numId w:val="21"/>
              </w:numPr>
              <w:tabs>
                <w:tab w:val="left" w:pos="310"/>
                <w:tab w:val="left" w:pos="1134"/>
                <w:tab w:val="left" w:pos="1702"/>
                <w:tab w:val="left" w:pos="2269"/>
              </w:tabs>
              <w:spacing w:after="0" w:line="360" w:lineRule="auto"/>
              <w:ind w:left="368" w:hanging="341"/>
              <w:jc w:val="both"/>
              <w:rPr>
                <w:rFonts w:cs="Arial"/>
                <w:sz w:val="20"/>
              </w:rPr>
            </w:pPr>
            <w:r w:rsidRPr="00516684">
              <w:rPr>
                <w:rFonts w:cs="Arial"/>
                <w:sz w:val="20"/>
              </w:rPr>
              <w:t xml:space="preserve">Motor movido a gasolina </w:t>
            </w:r>
            <w:r>
              <w:rPr>
                <w:rFonts w:cs="Arial"/>
                <w:sz w:val="20"/>
              </w:rPr>
              <w:t xml:space="preserve">ou a diesel </w:t>
            </w:r>
            <w:r w:rsidRPr="00516684">
              <w:rPr>
                <w:rFonts w:cs="Arial"/>
                <w:sz w:val="20"/>
              </w:rPr>
              <w:t xml:space="preserve">com potência máxima não inferior a </w:t>
            </w:r>
            <w:r>
              <w:rPr>
                <w:rFonts w:cs="Arial"/>
                <w:sz w:val="20"/>
              </w:rPr>
              <w:t>24</w:t>
            </w:r>
            <w:r w:rsidRPr="00516684">
              <w:rPr>
                <w:rFonts w:cs="Arial"/>
                <w:sz w:val="20"/>
              </w:rPr>
              <w:t xml:space="preserve"> cv (ABNT), cilindrada mínima de 0,75 cm³;</w:t>
            </w:r>
          </w:p>
          <w:p w:rsidR="00125C5E" w:rsidRPr="00516684" w:rsidRDefault="00125C5E" w:rsidP="00125C5E">
            <w:pPr>
              <w:pStyle w:val="Corpodetexto"/>
              <w:numPr>
                <w:ilvl w:val="0"/>
                <w:numId w:val="21"/>
              </w:numPr>
              <w:tabs>
                <w:tab w:val="left" w:pos="310"/>
                <w:tab w:val="left" w:pos="1134"/>
                <w:tab w:val="left" w:pos="1702"/>
                <w:tab w:val="left" w:pos="2269"/>
              </w:tabs>
              <w:spacing w:after="0" w:line="360" w:lineRule="auto"/>
              <w:ind w:left="27" w:firstLine="0"/>
              <w:jc w:val="both"/>
              <w:rPr>
                <w:rFonts w:cs="Arial"/>
                <w:sz w:val="20"/>
              </w:rPr>
            </w:pPr>
            <w:r w:rsidRPr="00516684">
              <w:rPr>
                <w:rFonts w:cs="Arial"/>
                <w:sz w:val="20"/>
              </w:rPr>
              <w:t>Tanque de combustível para 30 litros, no mínimo;</w:t>
            </w:r>
          </w:p>
          <w:p w:rsidR="00125C5E" w:rsidRPr="00516684" w:rsidRDefault="00125C5E" w:rsidP="00125C5E">
            <w:pPr>
              <w:pStyle w:val="Corpodetexto"/>
              <w:numPr>
                <w:ilvl w:val="0"/>
                <w:numId w:val="21"/>
              </w:numPr>
              <w:tabs>
                <w:tab w:val="left" w:pos="310"/>
                <w:tab w:val="left" w:pos="1134"/>
                <w:tab w:val="left" w:pos="1702"/>
                <w:tab w:val="left" w:pos="2269"/>
              </w:tabs>
              <w:spacing w:after="0" w:line="360" w:lineRule="auto"/>
              <w:ind w:left="27" w:firstLine="0"/>
              <w:jc w:val="both"/>
              <w:rPr>
                <w:rFonts w:cs="Arial"/>
                <w:sz w:val="20"/>
              </w:rPr>
            </w:pPr>
            <w:r w:rsidRPr="00516684">
              <w:rPr>
                <w:rFonts w:cs="Arial"/>
                <w:sz w:val="20"/>
              </w:rPr>
              <w:t>Sistema eletrônico de injeção de combustível;</w:t>
            </w:r>
          </w:p>
          <w:p w:rsidR="00125C5E" w:rsidRPr="00516684" w:rsidRDefault="00125C5E" w:rsidP="00125C5E">
            <w:pPr>
              <w:pStyle w:val="Corpodetexto"/>
              <w:numPr>
                <w:ilvl w:val="0"/>
                <w:numId w:val="21"/>
              </w:numPr>
              <w:tabs>
                <w:tab w:val="left" w:pos="310"/>
                <w:tab w:val="left" w:pos="1134"/>
                <w:tab w:val="left" w:pos="1702"/>
                <w:tab w:val="left" w:pos="2269"/>
              </w:tabs>
              <w:spacing w:after="0" w:line="360" w:lineRule="auto"/>
              <w:ind w:left="27" w:firstLine="0"/>
              <w:jc w:val="both"/>
              <w:rPr>
                <w:rFonts w:cs="Arial"/>
                <w:sz w:val="20"/>
              </w:rPr>
            </w:pPr>
            <w:r w:rsidRPr="00516684">
              <w:rPr>
                <w:rFonts w:cs="Arial"/>
                <w:sz w:val="20"/>
              </w:rPr>
              <w:t>Sistema de arrefecimento a líquido;</w:t>
            </w:r>
          </w:p>
          <w:p w:rsidR="00125C5E" w:rsidRPr="00516684" w:rsidRDefault="00125C5E" w:rsidP="00125C5E">
            <w:pPr>
              <w:pStyle w:val="Corpodetexto"/>
              <w:numPr>
                <w:ilvl w:val="0"/>
                <w:numId w:val="21"/>
              </w:numPr>
              <w:tabs>
                <w:tab w:val="left" w:pos="310"/>
                <w:tab w:val="left" w:pos="1134"/>
                <w:tab w:val="left" w:pos="1702"/>
                <w:tab w:val="left" w:pos="2269"/>
              </w:tabs>
              <w:spacing w:after="0" w:line="360" w:lineRule="auto"/>
              <w:ind w:left="368" w:hanging="341"/>
              <w:jc w:val="both"/>
              <w:rPr>
                <w:rFonts w:cs="Arial"/>
                <w:sz w:val="20"/>
              </w:rPr>
            </w:pPr>
            <w:r w:rsidRPr="00516684">
              <w:rPr>
                <w:rFonts w:cs="Arial"/>
                <w:sz w:val="20"/>
              </w:rPr>
              <w:t>Sistema automático de transmissão - CVT ou similar - com tração AWD/2WD sob demanda e bloqueio o diferencial traseiro;</w:t>
            </w:r>
          </w:p>
          <w:p w:rsidR="00125C5E" w:rsidRPr="00516684" w:rsidRDefault="00125C5E" w:rsidP="00125C5E">
            <w:pPr>
              <w:pStyle w:val="Corpodetexto"/>
              <w:numPr>
                <w:ilvl w:val="0"/>
                <w:numId w:val="21"/>
              </w:numPr>
              <w:tabs>
                <w:tab w:val="left" w:pos="310"/>
                <w:tab w:val="left" w:pos="1134"/>
                <w:tab w:val="left" w:pos="1702"/>
                <w:tab w:val="left" w:pos="2269"/>
              </w:tabs>
              <w:spacing w:after="0" w:line="360" w:lineRule="auto"/>
              <w:ind w:left="27" w:firstLine="0"/>
              <w:jc w:val="both"/>
              <w:rPr>
                <w:rFonts w:cs="Arial"/>
                <w:sz w:val="20"/>
              </w:rPr>
            </w:pPr>
            <w:r w:rsidRPr="00516684">
              <w:rPr>
                <w:rFonts w:cs="Arial"/>
                <w:sz w:val="20"/>
              </w:rPr>
              <w:t xml:space="preserve">Direção com assistência </w:t>
            </w:r>
            <w:r>
              <w:rPr>
                <w:rFonts w:cs="Arial"/>
                <w:sz w:val="20"/>
              </w:rPr>
              <w:t>mecânica</w:t>
            </w:r>
            <w:r w:rsidRPr="00516684">
              <w:rPr>
                <w:rFonts w:cs="Arial"/>
                <w:sz w:val="20"/>
              </w:rPr>
              <w:t xml:space="preserve"> ou elétrica;</w:t>
            </w:r>
          </w:p>
          <w:p w:rsidR="00125C5E" w:rsidRPr="00516684" w:rsidRDefault="00125C5E" w:rsidP="00125C5E">
            <w:pPr>
              <w:pStyle w:val="Corpodetexto"/>
              <w:numPr>
                <w:ilvl w:val="0"/>
                <w:numId w:val="21"/>
              </w:numPr>
              <w:tabs>
                <w:tab w:val="left" w:pos="310"/>
                <w:tab w:val="left" w:pos="1134"/>
                <w:tab w:val="left" w:pos="1702"/>
                <w:tab w:val="left" w:pos="2269"/>
              </w:tabs>
              <w:spacing w:after="0" w:line="360" w:lineRule="auto"/>
              <w:ind w:left="27" w:firstLine="0"/>
              <w:jc w:val="both"/>
              <w:rPr>
                <w:rFonts w:cs="Arial"/>
                <w:sz w:val="20"/>
              </w:rPr>
            </w:pPr>
            <w:r w:rsidRPr="00516684">
              <w:rPr>
                <w:rFonts w:cs="Arial"/>
                <w:sz w:val="20"/>
              </w:rPr>
              <w:t>Rodas aro 12 com pneus dianteiros 25x10 e traseiros 25x11;</w:t>
            </w:r>
          </w:p>
          <w:p w:rsidR="00125C5E" w:rsidRPr="00516684" w:rsidRDefault="00125C5E" w:rsidP="00125C5E">
            <w:pPr>
              <w:pStyle w:val="Corpodetexto"/>
              <w:numPr>
                <w:ilvl w:val="0"/>
                <w:numId w:val="21"/>
              </w:numPr>
              <w:tabs>
                <w:tab w:val="left" w:pos="310"/>
                <w:tab w:val="left" w:pos="1134"/>
                <w:tab w:val="left" w:pos="1702"/>
                <w:tab w:val="left" w:pos="2269"/>
              </w:tabs>
              <w:spacing w:after="0" w:line="360" w:lineRule="auto"/>
              <w:ind w:left="27" w:firstLine="0"/>
              <w:jc w:val="both"/>
              <w:rPr>
                <w:rFonts w:cs="Arial"/>
                <w:sz w:val="20"/>
              </w:rPr>
            </w:pPr>
            <w:r w:rsidRPr="00516684">
              <w:rPr>
                <w:rFonts w:cs="Arial"/>
                <w:sz w:val="20"/>
              </w:rPr>
              <w:t>Deverá possuir pneu sobressalente (estepe) acoplado;</w:t>
            </w:r>
          </w:p>
          <w:p w:rsidR="00125C5E" w:rsidRPr="00516684" w:rsidRDefault="00125C5E" w:rsidP="00125C5E">
            <w:pPr>
              <w:pStyle w:val="Corpodetexto"/>
              <w:numPr>
                <w:ilvl w:val="0"/>
                <w:numId w:val="21"/>
              </w:numPr>
              <w:tabs>
                <w:tab w:val="left" w:pos="310"/>
                <w:tab w:val="left" w:pos="1134"/>
                <w:tab w:val="left" w:pos="1702"/>
                <w:tab w:val="left" w:pos="2269"/>
              </w:tabs>
              <w:spacing w:after="0" w:line="360" w:lineRule="auto"/>
              <w:ind w:left="27" w:firstLine="0"/>
              <w:jc w:val="both"/>
              <w:rPr>
                <w:rFonts w:cs="Arial"/>
                <w:sz w:val="20"/>
              </w:rPr>
            </w:pPr>
            <w:r w:rsidRPr="00516684">
              <w:rPr>
                <w:rFonts w:cs="Arial"/>
                <w:sz w:val="20"/>
              </w:rPr>
              <w:t>Freios de serviço hidráulicos a disco nas quatro rodas;</w:t>
            </w:r>
          </w:p>
          <w:p w:rsidR="00125C5E" w:rsidRPr="00516684" w:rsidRDefault="00125C5E" w:rsidP="00125C5E">
            <w:pPr>
              <w:pStyle w:val="Corpodetexto"/>
              <w:numPr>
                <w:ilvl w:val="0"/>
                <w:numId w:val="21"/>
              </w:numPr>
              <w:tabs>
                <w:tab w:val="left" w:pos="310"/>
                <w:tab w:val="left" w:pos="1134"/>
                <w:tab w:val="left" w:pos="1702"/>
                <w:tab w:val="left" w:pos="2269"/>
              </w:tabs>
              <w:spacing w:after="0" w:line="360" w:lineRule="auto"/>
              <w:ind w:left="27" w:firstLine="0"/>
              <w:jc w:val="both"/>
              <w:rPr>
                <w:rFonts w:cs="Arial"/>
                <w:sz w:val="20"/>
              </w:rPr>
            </w:pPr>
            <w:r w:rsidRPr="00516684">
              <w:rPr>
                <w:rFonts w:cs="Arial"/>
                <w:sz w:val="20"/>
              </w:rPr>
              <w:t>Possuir freio de estacionamento;</w:t>
            </w:r>
          </w:p>
          <w:p w:rsidR="00125C5E" w:rsidRPr="00516684" w:rsidRDefault="00125C5E" w:rsidP="00125C5E">
            <w:pPr>
              <w:pStyle w:val="Corpodetexto"/>
              <w:numPr>
                <w:ilvl w:val="0"/>
                <w:numId w:val="21"/>
              </w:numPr>
              <w:tabs>
                <w:tab w:val="left" w:pos="310"/>
                <w:tab w:val="left" w:pos="1134"/>
                <w:tab w:val="left" w:pos="1702"/>
                <w:tab w:val="left" w:pos="2269"/>
              </w:tabs>
              <w:spacing w:after="0" w:line="360" w:lineRule="auto"/>
              <w:ind w:left="27" w:firstLine="0"/>
              <w:jc w:val="both"/>
              <w:rPr>
                <w:rFonts w:cs="Arial"/>
                <w:sz w:val="20"/>
              </w:rPr>
            </w:pPr>
            <w:r w:rsidRPr="00516684">
              <w:rPr>
                <w:rFonts w:cs="Arial"/>
                <w:sz w:val="20"/>
              </w:rPr>
              <w:t>Suspensão dianteira e traseira, independente</w:t>
            </w:r>
            <w:r>
              <w:rPr>
                <w:rFonts w:cs="Arial"/>
                <w:sz w:val="20"/>
              </w:rPr>
              <w:t>s</w:t>
            </w:r>
            <w:r w:rsidRPr="00516684">
              <w:rPr>
                <w:rFonts w:cs="Arial"/>
                <w:sz w:val="20"/>
              </w:rPr>
              <w:t>, com braço duplo;</w:t>
            </w:r>
          </w:p>
          <w:p w:rsidR="00125C5E" w:rsidRPr="00516684" w:rsidRDefault="00125C5E" w:rsidP="00125C5E">
            <w:pPr>
              <w:pStyle w:val="Corpodetexto"/>
              <w:numPr>
                <w:ilvl w:val="0"/>
                <w:numId w:val="21"/>
              </w:numPr>
              <w:tabs>
                <w:tab w:val="left" w:pos="310"/>
                <w:tab w:val="left" w:pos="1134"/>
                <w:tab w:val="left" w:pos="1702"/>
                <w:tab w:val="left" w:pos="2269"/>
              </w:tabs>
              <w:spacing w:after="0" w:line="360" w:lineRule="auto"/>
              <w:ind w:left="27" w:firstLine="0"/>
              <w:jc w:val="both"/>
              <w:rPr>
                <w:rFonts w:cs="Arial"/>
                <w:sz w:val="20"/>
              </w:rPr>
            </w:pPr>
            <w:r w:rsidRPr="00516684">
              <w:rPr>
                <w:rFonts w:cs="Arial"/>
                <w:sz w:val="20"/>
              </w:rPr>
              <w:t>Farol dianteiro de no mínimo 50W e lanternas traseiras;</w:t>
            </w:r>
          </w:p>
          <w:p w:rsidR="00125C5E" w:rsidRPr="00516684" w:rsidRDefault="00125C5E" w:rsidP="00125C5E">
            <w:pPr>
              <w:pStyle w:val="Corpodetexto"/>
              <w:numPr>
                <w:ilvl w:val="0"/>
                <w:numId w:val="21"/>
              </w:numPr>
              <w:tabs>
                <w:tab w:val="left" w:pos="310"/>
                <w:tab w:val="left" w:pos="1134"/>
                <w:tab w:val="left" w:pos="1702"/>
                <w:tab w:val="left" w:pos="2269"/>
              </w:tabs>
              <w:spacing w:after="0" w:line="360" w:lineRule="auto"/>
              <w:ind w:left="27" w:firstLine="0"/>
              <w:jc w:val="both"/>
              <w:rPr>
                <w:rFonts w:cs="Arial"/>
                <w:sz w:val="20"/>
              </w:rPr>
            </w:pPr>
            <w:r w:rsidRPr="00516684">
              <w:rPr>
                <w:rFonts w:cs="Arial"/>
                <w:sz w:val="20"/>
              </w:rPr>
              <w:t>Estrutura de proteção contra capotamento</w:t>
            </w:r>
            <w:r>
              <w:rPr>
                <w:rFonts w:cs="Arial"/>
                <w:sz w:val="20"/>
              </w:rPr>
              <w:t xml:space="preserve"> (gaiola)</w:t>
            </w:r>
            <w:r w:rsidRPr="00516684">
              <w:rPr>
                <w:rFonts w:cs="Arial"/>
                <w:sz w:val="20"/>
              </w:rPr>
              <w:t>;</w:t>
            </w:r>
          </w:p>
          <w:p w:rsidR="00125C5E" w:rsidRPr="00516684" w:rsidRDefault="00125C5E" w:rsidP="00125C5E">
            <w:pPr>
              <w:pStyle w:val="Corpodetexto"/>
              <w:numPr>
                <w:ilvl w:val="0"/>
                <w:numId w:val="21"/>
              </w:numPr>
              <w:tabs>
                <w:tab w:val="left" w:pos="310"/>
                <w:tab w:val="left" w:pos="1134"/>
                <w:tab w:val="left" w:pos="1702"/>
                <w:tab w:val="left" w:pos="2269"/>
              </w:tabs>
              <w:spacing w:after="0" w:line="360" w:lineRule="auto"/>
              <w:ind w:left="27" w:firstLine="0"/>
              <w:jc w:val="both"/>
              <w:rPr>
                <w:rFonts w:cs="Arial"/>
                <w:sz w:val="20"/>
              </w:rPr>
            </w:pPr>
            <w:r w:rsidRPr="00516684">
              <w:rPr>
                <w:rFonts w:cs="Arial"/>
                <w:sz w:val="20"/>
              </w:rPr>
              <w:t>Cinto de segurança;</w:t>
            </w:r>
          </w:p>
          <w:p w:rsidR="00125C5E" w:rsidRPr="00516684" w:rsidRDefault="00125C5E" w:rsidP="00125C5E">
            <w:pPr>
              <w:pStyle w:val="Corpodetexto"/>
              <w:numPr>
                <w:ilvl w:val="0"/>
                <w:numId w:val="21"/>
              </w:numPr>
              <w:tabs>
                <w:tab w:val="left" w:pos="310"/>
                <w:tab w:val="left" w:pos="1134"/>
                <w:tab w:val="left" w:pos="1702"/>
                <w:tab w:val="left" w:pos="2269"/>
              </w:tabs>
              <w:spacing w:after="0" w:line="360" w:lineRule="auto"/>
              <w:ind w:left="27" w:firstLine="0"/>
              <w:jc w:val="both"/>
              <w:rPr>
                <w:rFonts w:cs="Arial"/>
                <w:sz w:val="20"/>
              </w:rPr>
            </w:pPr>
            <w:r w:rsidRPr="00516684">
              <w:rPr>
                <w:rFonts w:cs="Arial"/>
                <w:sz w:val="20"/>
              </w:rPr>
              <w:t xml:space="preserve">Distância do solo: </w:t>
            </w:r>
            <w:r>
              <w:rPr>
                <w:rFonts w:cs="Arial"/>
                <w:sz w:val="20"/>
              </w:rPr>
              <w:t>entre</w:t>
            </w:r>
            <w:r w:rsidRPr="00516684">
              <w:rPr>
                <w:rFonts w:cs="Arial"/>
                <w:sz w:val="20"/>
              </w:rPr>
              <w:t xml:space="preserve"> </w:t>
            </w:r>
            <w:r>
              <w:rPr>
                <w:rFonts w:cs="Arial"/>
                <w:sz w:val="20"/>
              </w:rPr>
              <w:t xml:space="preserve">28 e </w:t>
            </w:r>
            <w:r w:rsidRPr="00516684">
              <w:rPr>
                <w:rFonts w:cs="Arial"/>
                <w:sz w:val="20"/>
              </w:rPr>
              <w:t>3</w:t>
            </w:r>
            <w:r>
              <w:rPr>
                <w:rFonts w:cs="Arial"/>
                <w:sz w:val="20"/>
              </w:rPr>
              <w:t>2</w:t>
            </w:r>
            <w:r w:rsidRPr="00516684">
              <w:rPr>
                <w:rFonts w:cs="Arial"/>
                <w:sz w:val="20"/>
              </w:rPr>
              <w:t xml:space="preserve"> cm;</w:t>
            </w:r>
          </w:p>
          <w:p w:rsidR="00125C5E" w:rsidRPr="00516684" w:rsidRDefault="00125C5E" w:rsidP="00125C5E">
            <w:pPr>
              <w:pStyle w:val="Corpodetexto"/>
              <w:numPr>
                <w:ilvl w:val="0"/>
                <w:numId w:val="21"/>
              </w:numPr>
              <w:tabs>
                <w:tab w:val="left" w:pos="310"/>
                <w:tab w:val="left" w:pos="1134"/>
                <w:tab w:val="left" w:pos="1702"/>
                <w:tab w:val="left" w:pos="2269"/>
              </w:tabs>
              <w:spacing w:after="0" w:line="360" w:lineRule="auto"/>
              <w:ind w:left="27" w:firstLine="0"/>
              <w:jc w:val="both"/>
              <w:rPr>
                <w:rFonts w:cs="Arial"/>
                <w:sz w:val="20"/>
              </w:rPr>
            </w:pPr>
            <w:r w:rsidRPr="00516684">
              <w:rPr>
                <w:rFonts w:cs="Arial"/>
                <w:sz w:val="20"/>
              </w:rPr>
              <w:t>Teto em fibra com possibilidade de remoção;</w:t>
            </w:r>
          </w:p>
          <w:p w:rsidR="00125C5E" w:rsidRPr="00516684" w:rsidRDefault="00125C5E" w:rsidP="00125C5E">
            <w:pPr>
              <w:pStyle w:val="Corpodetexto"/>
              <w:numPr>
                <w:ilvl w:val="0"/>
                <w:numId w:val="21"/>
              </w:numPr>
              <w:tabs>
                <w:tab w:val="left" w:pos="310"/>
                <w:tab w:val="left" w:pos="1134"/>
                <w:tab w:val="left" w:pos="1702"/>
                <w:tab w:val="left" w:pos="2269"/>
              </w:tabs>
              <w:spacing w:after="0" w:line="360" w:lineRule="auto"/>
              <w:ind w:left="27" w:firstLine="0"/>
              <w:jc w:val="both"/>
              <w:rPr>
                <w:rFonts w:cs="Arial"/>
                <w:sz w:val="20"/>
              </w:rPr>
            </w:pPr>
            <w:r w:rsidRPr="00516684">
              <w:rPr>
                <w:rFonts w:cs="Arial"/>
                <w:sz w:val="20"/>
              </w:rPr>
              <w:t>Parabrisas em vidro com possibilidade de remoção;</w:t>
            </w:r>
          </w:p>
          <w:p w:rsidR="00125C5E" w:rsidRPr="00516684" w:rsidRDefault="00125C5E" w:rsidP="00125C5E">
            <w:pPr>
              <w:pStyle w:val="Corpodetexto"/>
              <w:numPr>
                <w:ilvl w:val="0"/>
                <w:numId w:val="21"/>
              </w:numPr>
              <w:tabs>
                <w:tab w:val="left" w:pos="310"/>
                <w:tab w:val="left" w:pos="1134"/>
                <w:tab w:val="left" w:pos="1702"/>
                <w:tab w:val="left" w:pos="2269"/>
              </w:tabs>
              <w:spacing w:after="0" w:line="360" w:lineRule="auto"/>
              <w:ind w:left="27" w:firstLine="0"/>
              <w:jc w:val="both"/>
              <w:rPr>
                <w:rFonts w:cs="Arial"/>
                <w:sz w:val="20"/>
              </w:rPr>
            </w:pPr>
            <w:r w:rsidRPr="00516684">
              <w:rPr>
                <w:rFonts w:cs="Arial"/>
                <w:sz w:val="20"/>
              </w:rPr>
              <w:t>Espelhos retrovisores;</w:t>
            </w:r>
          </w:p>
          <w:p w:rsidR="00125C5E" w:rsidRDefault="00125C5E" w:rsidP="00125C5E">
            <w:pPr>
              <w:pStyle w:val="Corpodetexto"/>
              <w:numPr>
                <w:ilvl w:val="0"/>
                <w:numId w:val="21"/>
              </w:numPr>
              <w:tabs>
                <w:tab w:val="left" w:pos="310"/>
                <w:tab w:val="left" w:pos="1134"/>
                <w:tab w:val="left" w:pos="1702"/>
                <w:tab w:val="left" w:pos="2269"/>
              </w:tabs>
              <w:spacing w:after="0" w:line="360" w:lineRule="auto"/>
              <w:ind w:left="27" w:firstLine="0"/>
              <w:jc w:val="both"/>
              <w:rPr>
                <w:rFonts w:cs="Arial"/>
                <w:sz w:val="20"/>
              </w:rPr>
            </w:pPr>
            <w:r w:rsidRPr="00516684">
              <w:rPr>
                <w:rFonts w:cs="Arial"/>
                <w:sz w:val="20"/>
              </w:rPr>
              <w:t>Portas removíveis;</w:t>
            </w:r>
          </w:p>
          <w:p w:rsidR="00125C5E" w:rsidRDefault="00125C5E" w:rsidP="00125C5E">
            <w:pPr>
              <w:pStyle w:val="Corpodetexto"/>
              <w:numPr>
                <w:ilvl w:val="0"/>
                <w:numId w:val="21"/>
              </w:numPr>
              <w:tabs>
                <w:tab w:val="left" w:pos="310"/>
                <w:tab w:val="left" w:pos="1134"/>
                <w:tab w:val="left" w:pos="1702"/>
                <w:tab w:val="left" w:pos="2269"/>
              </w:tabs>
              <w:spacing w:after="0" w:line="360" w:lineRule="auto"/>
              <w:ind w:left="27" w:firstLine="0"/>
              <w:jc w:val="both"/>
              <w:rPr>
                <w:rFonts w:cs="Arial"/>
                <w:sz w:val="20"/>
              </w:rPr>
            </w:pPr>
            <w:r>
              <w:rPr>
                <w:rFonts w:cs="Arial"/>
                <w:sz w:val="20"/>
              </w:rPr>
              <w:t>Ano igual ou superior ao da contratação;</w:t>
            </w:r>
          </w:p>
          <w:p w:rsidR="00125C5E" w:rsidRPr="00516684" w:rsidRDefault="00125C5E" w:rsidP="00125C5E">
            <w:pPr>
              <w:pStyle w:val="Corpodetexto"/>
              <w:numPr>
                <w:ilvl w:val="0"/>
                <w:numId w:val="21"/>
              </w:numPr>
              <w:tabs>
                <w:tab w:val="left" w:pos="310"/>
                <w:tab w:val="left" w:pos="1134"/>
                <w:tab w:val="left" w:pos="1702"/>
                <w:tab w:val="left" w:pos="2269"/>
              </w:tabs>
              <w:spacing w:after="0" w:line="360" w:lineRule="auto"/>
              <w:ind w:left="27" w:firstLine="0"/>
              <w:jc w:val="both"/>
              <w:rPr>
                <w:rFonts w:cs="Arial"/>
                <w:sz w:val="20"/>
              </w:rPr>
            </w:pPr>
            <w:r>
              <w:rPr>
                <w:rFonts w:cs="Arial"/>
                <w:sz w:val="20"/>
              </w:rPr>
              <w:t xml:space="preserve">Número de ocupantes: 3. </w:t>
            </w:r>
          </w:p>
          <w:p w:rsidR="00125C5E" w:rsidRPr="00516684" w:rsidRDefault="00125C5E" w:rsidP="00125C5E">
            <w:pPr>
              <w:pStyle w:val="Corpodetexto"/>
              <w:tabs>
                <w:tab w:val="left" w:pos="310"/>
              </w:tabs>
              <w:spacing w:line="360" w:lineRule="auto"/>
              <w:rPr>
                <w:rFonts w:cs="Arial"/>
                <w:b/>
                <w:sz w:val="20"/>
              </w:rPr>
            </w:pPr>
            <w:r w:rsidRPr="00516684">
              <w:rPr>
                <w:rFonts w:cs="Arial"/>
                <w:b/>
                <w:sz w:val="20"/>
              </w:rPr>
              <w:t>Equipado ainda com:</w:t>
            </w:r>
          </w:p>
          <w:p w:rsidR="00125C5E" w:rsidRPr="00516684" w:rsidRDefault="00125C5E" w:rsidP="00125C5E">
            <w:pPr>
              <w:pStyle w:val="Corpodetexto"/>
              <w:numPr>
                <w:ilvl w:val="0"/>
                <w:numId w:val="21"/>
              </w:numPr>
              <w:tabs>
                <w:tab w:val="left" w:pos="310"/>
                <w:tab w:val="left" w:pos="1134"/>
                <w:tab w:val="left" w:pos="1702"/>
                <w:tab w:val="left" w:pos="2269"/>
              </w:tabs>
              <w:spacing w:after="0" w:line="360" w:lineRule="auto"/>
              <w:ind w:left="27" w:firstLine="0"/>
              <w:jc w:val="both"/>
              <w:rPr>
                <w:rFonts w:cs="Arial"/>
                <w:sz w:val="20"/>
              </w:rPr>
            </w:pPr>
            <w:r w:rsidRPr="00516684">
              <w:rPr>
                <w:rFonts w:cs="Arial"/>
                <w:sz w:val="20"/>
              </w:rPr>
              <w:t>Receptor de engate de reboque;</w:t>
            </w:r>
          </w:p>
          <w:p w:rsidR="00125C5E" w:rsidRPr="00516684" w:rsidRDefault="00125C5E" w:rsidP="00125C5E">
            <w:pPr>
              <w:pStyle w:val="Corpodetexto"/>
              <w:numPr>
                <w:ilvl w:val="0"/>
                <w:numId w:val="21"/>
              </w:numPr>
              <w:tabs>
                <w:tab w:val="left" w:pos="310"/>
                <w:tab w:val="left" w:pos="1134"/>
                <w:tab w:val="left" w:pos="1702"/>
                <w:tab w:val="left" w:pos="2269"/>
              </w:tabs>
              <w:spacing w:after="0" w:line="360" w:lineRule="auto"/>
              <w:ind w:left="27" w:firstLine="0"/>
              <w:jc w:val="both"/>
              <w:rPr>
                <w:rFonts w:cs="Arial"/>
                <w:sz w:val="20"/>
              </w:rPr>
            </w:pPr>
            <w:r w:rsidRPr="00516684">
              <w:rPr>
                <w:rFonts w:cs="Arial"/>
                <w:sz w:val="20"/>
              </w:rPr>
              <w:t>Compartimento traseiro (caçamba) para transporte de carga;</w:t>
            </w:r>
          </w:p>
          <w:p w:rsidR="00125C5E" w:rsidRPr="00516684" w:rsidRDefault="00125C5E" w:rsidP="00125C5E">
            <w:pPr>
              <w:pStyle w:val="Corpodetexto"/>
              <w:numPr>
                <w:ilvl w:val="0"/>
                <w:numId w:val="21"/>
              </w:numPr>
              <w:tabs>
                <w:tab w:val="left" w:pos="310"/>
                <w:tab w:val="left" w:pos="1134"/>
                <w:tab w:val="left" w:pos="1702"/>
                <w:tab w:val="left" w:pos="2269"/>
              </w:tabs>
              <w:spacing w:after="0" w:line="360" w:lineRule="auto"/>
              <w:ind w:left="27" w:firstLine="0"/>
              <w:jc w:val="both"/>
              <w:rPr>
                <w:rFonts w:cs="Arial"/>
                <w:sz w:val="20"/>
              </w:rPr>
            </w:pPr>
            <w:r w:rsidRPr="00516684">
              <w:rPr>
                <w:rFonts w:cs="Arial"/>
                <w:sz w:val="20"/>
              </w:rPr>
              <w:t>Guincho elétrico dianteiro;</w:t>
            </w:r>
          </w:p>
          <w:p w:rsidR="00125C5E" w:rsidRPr="00516684" w:rsidRDefault="00125C5E" w:rsidP="00125C5E">
            <w:pPr>
              <w:pStyle w:val="Corpodetexto"/>
              <w:numPr>
                <w:ilvl w:val="0"/>
                <w:numId w:val="21"/>
              </w:numPr>
              <w:tabs>
                <w:tab w:val="left" w:pos="310"/>
                <w:tab w:val="left" w:pos="1134"/>
                <w:tab w:val="left" w:pos="1702"/>
                <w:tab w:val="left" w:pos="2269"/>
              </w:tabs>
              <w:spacing w:after="0" w:line="360" w:lineRule="auto"/>
              <w:ind w:left="368" w:hanging="341"/>
              <w:jc w:val="both"/>
              <w:rPr>
                <w:rFonts w:cs="Arial"/>
                <w:sz w:val="20"/>
              </w:rPr>
            </w:pPr>
            <w:r w:rsidRPr="00516684">
              <w:rPr>
                <w:rFonts w:cs="Arial"/>
                <w:sz w:val="20"/>
              </w:rPr>
              <w:t>Painel: indicadores de marcha, nível de combustível, velocidade, temperatura, distância percorrida (odômetro) total e parcial, horas de operação (horímetro), giros do motor (tacômetro);</w:t>
            </w:r>
          </w:p>
          <w:p w:rsidR="00125C5E" w:rsidRPr="00516684" w:rsidRDefault="00125C5E" w:rsidP="00125C5E">
            <w:pPr>
              <w:pStyle w:val="Corpodetexto"/>
              <w:numPr>
                <w:ilvl w:val="0"/>
                <w:numId w:val="21"/>
              </w:numPr>
              <w:tabs>
                <w:tab w:val="left" w:pos="310"/>
                <w:tab w:val="left" w:pos="1134"/>
                <w:tab w:val="left" w:pos="1702"/>
                <w:tab w:val="left" w:pos="2269"/>
              </w:tabs>
              <w:spacing w:after="0" w:line="360" w:lineRule="auto"/>
              <w:ind w:left="368" w:hanging="341"/>
              <w:jc w:val="both"/>
              <w:rPr>
                <w:rFonts w:cs="Arial"/>
                <w:sz w:val="20"/>
              </w:rPr>
            </w:pPr>
            <w:r w:rsidRPr="00516684">
              <w:rPr>
                <w:rFonts w:cs="Arial"/>
                <w:sz w:val="20"/>
              </w:rPr>
              <w:t>Saída de energia (tomada) 12v DC (15A , no mínimo) para ligação de luz auxiliar de sinalização (equipamento obrigatório por normas aeroportuárias).</w:t>
            </w:r>
          </w:p>
          <w:p w:rsidR="00125C5E" w:rsidRPr="00516684" w:rsidRDefault="00125C5E" w:rsidP="00125C5E">
            <w:pPr>
              <w:pStyle w:val="Corpodetexto"/>
              <w:tabs>
                <w:tab w:val="left" w:pos="310"/>
              </w:tabs>
              <w:spacing w:line="360" w:lineRule="auto"/>
              <w:rPr>
                <w:rFonts w:cs="Arial"/>
                <w:b/>
                <w:sz w:val="20"/>
              </w:rPr>
            </w:pPr>
            <w:r w:rsidRPr="00516684">
              <w:rPr>
                <w:rFonts w:cs="Arial"/>
                <w:b/>
                <w:sz w:val="20"/>
              </w:rPr>
              <w:t>Capacidade mínima de:</w:t>
            </w:r>
          </w:p>
          <w:p w:rsidR="00125C5E" w:rsidRDefault="00125C5E" w:rsidP="00125C5E">
            <w:pPr>
              <w:pStyle w:val="Corpodetexto"/>
              <w:numPr>
                <w:ilvl w:val="0"/>
                <w:numId w:val="21"/>
              </w:numPr>
              <w:tabs>
                <w:tab w:val="left" w:pos="310"/>
                <w:tab w:val="left" w:pos="1134"/>
                <w:tab w:val="left" w:pos="1702"/>
                <w:tab w:val="left" w:pos="2269"/>
              </w:tabs>
              <w:spacing w:after="0" w:line="360" w:lineRule="auto"/>
              <w:ind w:left="27" w:firstLine="0"/>
              <w:jc w:val="both"/>
              <w:rPr>
                <w:rFonts w:cs="Arial"/>
                <w:sz w:val="20"/>
              </w:rPr>
            </w:pPr>
            <w:r w:rsidRPr="00516684">
              <w:rPr>
                <w:rFonts w:cs="Arial"/>
                <w:sz w:val="20"/>
              </w:rPr>
              <w:t>Reboque: 850 Kg;</w:t>
            </w:r>
          </w:p>
          <w:p w:rsidR="00125C5E" w:rsidRPr="00516684" w:rsidRDefault="00125C5E" w:rsidP="00125C5E">
            <w:pPr>
              <w:pStyle w:val="Corpodetexto"/>
              <w:numPr>
                <w:ilvl w:val="1"/>
                <w:numId w:val="21"/>
              </w:numPr>
              <w:tabs>
                <w:tab w:val="left" w:pos="310"/>
                <w:tab w:val="left" w:pos="1134"/>
                <w:tab w:val="left" w:pos="1702"/>
                <w:tab w:val="left" w:pos="2269"/>
              </w:tabs>
              <w:spacing w:after="0" w:line="360" w:lineRule="auto"/>
              <w:ind w:left="651"/>
              <w:jc w:val="both"/>
              <w:rPr>
                <w:rFonts w:cs="Arial"/>
                <w:sz w:val="20"/>
              </w:rPr>
            </w:pPr>
            <w:r>
              <w:rPr>
                <w:rFonts w:cs="Arial"/>
                <w:sz w:val="20"/>
              </w:rPr>
              <w:t>Especificada com base no peso da aeronave a ser rebocada, Heron I, de fabricação israelense.</w:t>
            </w:r>
          </w:p>
          <w:p w:rsidR="00125C5E" w:rsidRDefault="00125C5E" w:rsidP="00125C5E">
            <w:pPr>
              <w:pStyle w:val="Corpodetexto"/>
              <w:numPr>
                <w:ilvl w:val="0"/>
                <w:numId w:val="21"/>
              </w:numPr>
              <w:tabs>
                <w:tab w:val="left" w:pos="310"/>
                <w:tab w:val="left" w:pos="1134"/>
                <w:tab w:val="left" w:pos="1702"/>
                <w:tab w:val="left" w:pos="2269"/>
              </w:tabs>
              <w:spacing w:after="0" w:line="360" w:lineRule="auto"/>
              <w:ind w:left="27" w:firstLine="0"/>
              <w:jc w:val="both"/>
              <w:rPr>
                <w:rFonts w:cs="Arial"/>
                <w:sz w:val="20"/>
              </w:rPr>
            </w:pPr>
            <w:r w:rsidRPr="00516684">
              <w:rPr>
                <w:rFonts w:cs="Arial"/>
                <w:sz w:val="20"/>
              </w:rPr>
              <w:t>Carga da caçamba: 450 Kg;</w:t>
            </w:r>
          </w:p>
          <w:p w:rsidR="00125C5E" w:rsidRPr="00516684" w:rsidRDefault="00125C5E" w:rsidP="00125C5E">
            <w:pPr>
              <w:pStyle w:val="Corpodetexto"/>
              <w:numPr>
                <w:ilvl w:val="1"/>
                <w:numId w:val="21"/>
              </w:numPr>
              <w:tabs>
                <w:tab w:val="left" w:pos="310"/>
                <w:tab w:val="left" w:pos="1134"/>
                <w:tab w:val="left" w:pos="1702"/>
                <w:tab w:val="left" w:pos="2269"/>
              </w:tabs>
              <w:spacing w:after="0" w:line="360" w:lineRule="auto"/>
              <w:ind w:left="651"/>
              <w:jc w:val="both"/>
              <w:rPr>
                <w:rFonts w:cs="Arial"/>
                <w:sz w:val="20"/>
              </w:rPr>
            </w:pPr>
            <w:r>
              <w:rPr>
                <w:rFonts w:cs="Arial"/>
                <w:sz w:val="20"/>
              </w:rPr>
              <w:lastRenderedPageBreak/>
              <w:t>Capacidade mínima necessária para o transporte com segurança de equipamentos e ferramentaria usados na manutenção e no abastecimento da aeronave.</w:t>
            </w:r>
          </w:p>
          <w:p w:rsidR="00125C5E" w:rsidRDefault="00125C5E" w:rsidP="00125C5E">
            <w:pPr>
              <w:pStyle w:val="Corpodetexto"/>
              <w:numPr>
                <w:ilvl w:val="0"/>
                <w:numId w:val="21"/>
              </w:numPr>
              <w:tabs>
                <w:tab w:val="left" w:pos="310"/>
                <w:tab w:val="left" w:pos="1134"/>
                <w:tab w:val="left" w:pos="1702"/>
                <w:tab w:val="left" w:pos="2269"/>
              </w:tabs>
              <w:spacing w:after="0" w:line="360" w:lineRule="auto"/>
              <w:ind w:left="226" w:hanging="199"/>
              <w:jc w:val="both"/>
              <w:rPr>
                <w:rFonts w:cs="Arial"/>
                <w:sz w:val="20"/>
              </w:rPr>
            </w:pPr>
            <w:r w:rsidRPr="00516684">
              <w:rPr>
                <w:rFonts w:cs="Arial"/>
                <w:sz w:val="20"/>
              </w:rPr>
              <w:t xml:space="preserve">Volume da caçamba: </w:t>
            </w:r>
            <w:r>
              <w:rPr>
                <w:rFonts w:cs="Arial"/>
                <w:sz w:val="20"/>
              </w:rPr>
              <w:t>360</w:t>
            </w:r>
            <w:r w:rsidRPr="00516684">
              <w:rPr>
                <w:rFonts w:cs="Arial"/>
                <w:sz w:val="20"/>
              </w:rPr>
              <w:t xml:space="preserve"> litros</w:t>
            </w:r>
            <w:r>
              <w:rPr>
                <w:rFonts w:cs="Arial"/>
                <w:sz w:val="20"/>
              </w:rPr>
              <w:t xml:space="preserve"> com comprimento X largura mínimo de 0,9mx1,3m, respectivamente </w:t>
            </w:r>
            <w:r w:rsidRPr="00516684">
              <w:rPr>
                <w:rFonts w:cs="Arial"/>
                <w:sz w:val="20"/>
              </w:rPr>
              <w:t>;</w:t>
            </w:r>
            <w:r>
              <w:rPr>
                <w:rFonts w:cs="Arial"/>
                <w:sz w:val="20"/>
              </w:rPr>
              <w:t xml:space="preserve"> </w:t>
            </w:r>
          </w:p>
          <w:p w:rsidR="00125C5E" w:rsidRPr="00516684" w:rsidRDefault="00125C5E" w:rsidP="00125C5E">
            <w:pPr>
              <w:pStyle w:val="Corpodetexto"/>
              <w:numPr>
                <w:ilvl w:val="1"/>
                <w:numId w:val="21"/>
              </w:numPr>
              <w:tabs>
                <w:tab w:val="left" w:pos="651"/>
                <w:tab w:val="left" w:pos="1134"/>
                <w:tab w:val="left" w:pos="1702"/>
                <w:tab w:val="left" w:pos="2269"/>
              </w:tabs>
              <w:spacing w:after="0" w:line="360" w:lineRule="auto"/>
              <w:ind w:left="651"/>
              <w:jc w:val="both"/>
              <w:rPr>
                <w:rFonts w:cs="Arial"/>
                <w:sz w:val="20"/>
              </w:rPr>
            </w:pPr>
            <w:r>
              <w:rPr>
                <w:rFonts w:cs="Arial"/>
                <w:sz w:val="20"/>
              </w:rPr>
              <w:t>Volume mínimo necessário para o transporte com segurança de ferramentaria e equipamentos usados na manutenção e no abastecimento da aeronave, tais como “Raps System” (AxLXP - 0,55mX0,70mX0,50m) cabos e caixa de baterias auxiliares (AxLxP – 0,25mX0,50mX,035m).</w:t>
            </w:r>
          </w:p>
          <w:p w:rsidR="00125C5E" w:rsidRPr="00516684" w:rsidRDefault="00125C5E" w:rsidP="00125C5E">
            <w:pPr>
              <w:pStyle w:val="Corpodetexto"/>
              <w:numPr>
                <w:ilvl w:val="0"/>
                <w:numId w:val="21"/>
              </w:numPr>
              <w:tabs>
                <w:tab w:val="left" w:pos="310"/>
                <w:tab w:val="left" w:pos="1134"/>
                <w:tab w:val="left" w:pos="1702"/>
                <w:tab w:val="left" w:pos="2269"/>
              </w:tabs>
              <w:spacing w:after="0" w:line="360" w:lineRule="auto"/>
              <w:ind w:left="27" w:firstLine="0"/>
              <w:jc w:val="both"/>
              <w:rPr>
                <w:rFonts w:cs="Arial"/>
                <w:sz w:val="20"/>
              </w:rPr>
            </w:pPr>
            <w:r w:rsidRPr="00516684">
              <w:rPr>
                <w:rFonts w:cs="Arial"/>
                <w:sz w:val="20"/>
              </w:rPr>
              <w:t>Carga total: 600 Kg;</w:t>
            </w:r>
          </w:p>
          <w:p w:rsidR="002E5E93" w:rsidRPr="00064F75" w:rsidRDefault="00125C5E" w:rsidP="00125C5E">
            <w:pPr>
              <w:pStyle w:val="Corpodetexto"/>
              <w:numPr>
                <w:ilvl w:val="0"/>
                <w:numId w:val="21"/>
              </w:numPr>
              <w:tabs>
                <w:tab w:val="left" w:pos="310"/>
                <w:tab w:val="left" w:pos="1134"/>
                <w:tab w:val="left" w:pos="1702"/>
                <w:tab w:val="left" w:pos="2269"/>
              </w:tabs>
              <w:spacing w:after="0" w:line="360" w:lineRule="auto"/>
              <w:ind w:left="27" w:firstLine="0"/>
              <w:jc w:val="both"/>
              <w:rPr>
                <w:rFonts w:asciiTheme="minorHAnsi" w:hAnsiTheme="minorHAnsi" w:cs="Arial"/>
                <w:b/>
              </w:rPr>
            </w:pPr>
            <w:r w:rsidRPr="00516684">
              <w:rPr>
                <w:rFonts w:cs="Arial"/>
                <w:sz w:val="20"/>
              </w:rPr>
              <w:t>Guincho dianteiro: 1.500 Kg</w:t>
            </w:r>
          </w:p>
        </w:tc>
      </w:tr>
    </w:tbl>
    <w:p w:rsidR="002E5E93" w:rsidRPr="00064F75" w:rsidRDefault="002E5E93" w:rsidP="002E5E93">
      <w:pPr>
        <w:pStyle w:val="p30"/>
        <w:spacing w:before="0" w:beforeAutospacing="0" w:after="0" w:afterAutospacing="0" w:line="360" w:lineRule="auto"/>
        <w:contextualSpacing/>
        <w:mirrorIndents/>
        <w:jc w:val="both"/>
        <w:rPr>
          <w:rFonts w:asciiTheme="minorHAnsi" w:hAnsiTheme="minorHAnsi" w:cs="Arial"/>
          <w:color w:val="auto"/>
        </w:rPr>
      </w:pPr>
    </w:p>
    <w:p w:rsidR="002E5E93" w:rsidRPr="00064F75" w:rsidRDefault="00DE261A" w:rsidP="00DE261A">
      <w:pPr>
        <w:spacing w:after="360" w:line="240" w:lineRule="auto"/>
        <w:ind w:firstLine="142"/>
        <w:rPr>
          <w:rFonts w:asciiTheme="minorHAnsi" w:hAnsiTheme="minorHAnsi"/>
          <w:color w:val="000000"/>
          <w:szCs w:val="24"/>
        </w:rPr>
      </w:pPr>
      <w:r w:rsidRPr="00064F75">
        <w:rPr>
          <w:rFonts w:asciiTheme="minorHAnsi" w:hAnsiTheme="minorHAnsi"/>
          <w:b/>
          <w:szCs w:val="24"/>
        </w:rPr>
        <w:t>1.2</w:t>
      </w:r>
      <w:r w:rsidRPr="00064F75">
        <w:rPr>
          <w:rFonts w:asciiTheme="minorHAnsi" w:hAnsiTheme="minorHAnsi"/>
          <w:szCs w:val="24"/>
        </w:rPr>
        <w:tab/>
      </w:r>
      <w:r w:rsidR="002E5E93" w:rsidRPr="00064F75">
        <w:rPr>
          <w:rFonts w:asciiTheme="minorHAnsi" w:hAnsiTheme="minorHAnsi"/>
          <w:szCs w:val="24"/>
        </w:rPr>
        <w:t>O critério de julgamento adotado será o menor preço, observadas as</w:t>
      </w:r>
      <w:r w:rsidR="002E5E93" w:rsidRPr="00064F75">
        <w:rPr>
          <w:rFonts w:asciiTheme="minorHAnsi" w:hAnsiTheme="minorHAnsi"/>
          <w:color w:val="000000"/>
          <w:szCs w:val="24"/>
        </w:rPr>
        <w:t xml:space="preserve"> exigências contidas neste Edital e seu </w:t>
      </w:r>
      <w:r w:rsidR="00BB0DB6">
        <w:rPr>
          <w:rFonts w:asciiTheme="minorHAnsi" w:hAnsiTheme="minorHAnsi"/>
          <w:color w:val="000000"/>
          <w:szCs w:val="24"/>
        </w:rPr>
        <w:t>a</w:t>
      </w:r>
      <w:r w:rsidR="002E5E93" w:rsidRPr="00064F75">
        <w:rPr>
          <w:rFonts w:asciiTheme="minorHAnsi" w:hAnsiTheme="minorHAnsi"/>
          <w:color w:val="000000"/>
          <w:szCs w:val="24"/>
        </w:rPr>
        <w:t>nexo quanto às especificações do objeto.</w:t>
      </w:r>
    </w:p>
    <w:p w:rsidR="002E5E93" w:rsidRPr="00064F75" w:rsidRDefault="002E5E93" w:rsidP="00DE261A">
      <w:pPr>
        <w:pStyle w:val="PargrafodaLista"/>
        <w:numPr>
          <w:ilvl w:val="1"/>
          <w:numId w:val="24"/>
        </w:numPr>
        <w:spacing w:after="360" w:line="240" w:lineRule="auto"/>
        <w:rPr>
          <w:rFonts w:asciiTheme="minorHAnsi" w:hAnsiTheme="minorHAnsi"/>
          <w:szCs w:val="24"/>
        </w:rPr>
      </w:pPr>
      <w:r w:rsidRPr="00064F75">
        <w:rPr>
          <w:rFonts w:asciiTheme="minorHAnsi" w:hAnsiTheme="minorHAnsi"/>
          <w:szCs w:val="24"/>
        </w:rPr>
        <w:t>Integram este Edital, para todos os fins e efeitos, o seguinte anexo:</w:t>
      </w:r>
    </w:p>
    <w:p w:rsidR="002E5E93" w:rsidRPr="00064F75" w:rsidRDefault="00DE261A" w:rsidP="00DE261A">
      <w:pPr>
        <w:spacing w:after="360" w:line="240" w:lineRule="auto"/>
        <w:ind w:left="567"/>
        <w:rPr>
          <w:rFonts w:asciiTheme="minorHAnsi" w:hAnsiTheme="minorHAnsi"/>
          <w:szCs w:val="24"/>
        </w:rPr>
      </w:pPr>
      <w:r w:rsidRPr="00064F75">
        <w:rPr>
          <w:rFonts w:asciiTheme="minorHAnsi" w:hAnsiTheme="minorHAnsi"/>
          <w:b/>
          <w:szCs w:val="24"/>
        </w:rPr>
        <w:t>1.3.1</w:t>
      </w:r>
      <w:r w:rsidRPr="00064F75">
        <w:rPr>
          <w:rFonts w:asciiTheme="minorHAnsi" w:hAnsiTheme="minorHAnsi"/>
          <w:szCs w:val="24"/>
        </w:rPr>
        <w:tab/>
      </w:r>
      <w:r w:rsidR="002E5E93" w:rsidRPr="00064F75">
        <w:rPr>
          <w:rFonts w:asciiTheme="minorHAnsi" w:hAnsiTheme="minorHAnsi"/>
          <w:szCs w:val="24"/>
        </w:rPr>
        <w:t xml:space="preserve">ANEXO </w:t>
      </w:r>
      <w:r w:rsidR="002E5E93" w:rsidRPr="00064F75">
        <w:rPr>
          <w:rFonts w:asciiTheme="minorHAnsi" w:hAnsiTheme="minorHAnsi"/>
          <w:b/>
          <w:bCs/>
          <w:szCs w:val="24"/>
        </w:rPr>
        <w:t>I</w:t>
      </w:r>
      <w:r w:rsidR="002E5E93" w:rsidRPr="00064F75">
        <w:rPr>
          <w:rFonts w:asciiTheme="minorHAnsi" w:hAnsiTheme="minorHAnsi"/>
          <w:szCs w:val="24"/>
        </w:rPr>
        <w:t xml:space="preserve"> - Termo de Referência</w:t>
      </w:r>
    </w:p>
    <w:p w:rsidR="002E5E93" w:rsidRPr="00064F75" w:rsidRDefault="002E5E93" w:rsidP="002E5E93">
      <w:pPr>
        <w:numPr>
          <w:ilvl w:val="0"/>
          <w:numId w:val="10"/>
        </w:numPr>
        <w:spacing w:after="360" w:line="240" w:lineRule="auto"/>
        <w:rPr>
          <w:rFonts w:asciiTheme="minorHAnsi" w:hAnsiTheme="minorHAnsi"/>
          <w:szCs w:val="24"/>
          <w:highlight w:val="lightGray"/>
          <w:u w:val="single"/>
          <w:shd w:val="clear" w:color="auto" w:fill="B3B3B3"/>
        </w:rPr>
      </w:pPr>
      <w:r w:rsidRPr="00064F75">
        <w:rPr>
          <w:rFonts w:asciiTheme="minorHAnsi" w:hAnsiTheme="minorHAnsi"/>
          <w:szCs w:val="24"/>
          <w:highlight w:val="lightGray"/>
          <w:u w:val="single"/>
          <w:shd w:val="clear" w:color="auto" w:fill="B3B3B3"/>
        </w:rPr>
        <w:t>DAS CONDIÇÕES DE PARTICIPAÇÃO</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 xml:space="preserve">Poderão participar deste Pregão os </w:t>
      </w:r>
      <w:r w:rsidRPr="00125C5E">
        <w:rPr>
          <w:rFonts w:asciiTheme="minorHAnsi" w:hAnsiTheme="minorHAnsi"/>
          <w:b/>
          <w:szCs w:val="24"/>
        </w:rPr>
        <w:t>interessados pertencentes ao ramo de atividade relacionado ao objeto da licitação</w:t>
      </w:r>
      <w:r w:rsidRPr="00064F75">
        <w:rPr>
          <w:rFonts w:asciiTheme="minorHAnsi" w:hAnsiTheme="minorHAnsi"/>
          <w:szCs w:val="24"/>
        </w:rPr>
        <w:t xml:space="preserve">, conforme disposto nos respectivos atos constitutivos, que atenderem a todas as exigências, inclusive quanto à documentação, constantes deste Edital e seus Anexos, e estiverem </w:t>
      </w:r>
      <w:r w:rsidRPr="00064F75">
        <w:rPr>
          <w:rFonts w:asciiTheme="minorHAnsi" w:hAnsiTheme="minorHAnsi"/>
          <w:color w:val="000000"/>
          <w:szCs w:val="24"/>
        </w:rPr>
        <w:t xml:space="preserve">previamente </w:t>
      </w:r>
      <w:r w:rsidRPr="00064F75">
        <w:rPr>
          <w:rFonts w:asciiTheme="minorHAnsi" w:hAnsiTheme="minorHAnsi"/>
          <w:szCs w:val="24"/>
        </w:rPr>
        <w:t>credenciados perante o sistema eletrônico, em situação regular, por meio do Portal Comprasnet, para participação de Pregão Eletrônico.</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 xml:space="preserve">Não será admitida nesta licitação a participação de pessoas jurídicas: </w:t>
      </w:r>
    </w:p>
    <w:p w:rsidR="002E5E93" w:rsidRPr="00064F75" w:rsidRDefault="002E5E93" w:rsidP="002E5E93">
      <w:pPr>
        <w:numPr>
          <w:ilvl w:val="2"/>
          <w:numId w:val="10"/>
        </w:numPr>
        <w:spacing w:after="360" w:line="240" w:lineRule="auto"/>
        <w:rPr>
          <w:rFonts w:asciiTheme="minorHAnsi" w:hAnsiTheme="minorHAnsi"/>
          <w:color w:val="000000"/>
          <w:szCs w:val="24"/>
        </w:rPr>
      </w:pPr>
      <w:r w:rsidRPr="00064F75">
        <w:rPr>
          <w:rFonts w:asciiTheme="minorHAnsi" w:hAnsiTheme="minorHAnsi"/>
          <w:szCs w:val="24"/>
        </w:rPr>
        <w:t xml:space="preserve">Com falência, recuperação judicial, concordata ou insolvência, judicialmente decretada, ou em processo de </w:t>
      </w:r>
      <w:r w:rsidRPr="00064F75">
        <w:rPr>
          <w:rFonts w:asciiTheme="minorHAnsi" w:hAnsiTheme="minorHAnsi"/>
          <w:color w:val="000000"/>
          <w:szCs w:val="24"/>
        </w:rPr>
        <w:t>recuperação extrajudicial;</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rPr>
        <w:t xml:space="preserve">Em dissolução ou em liquidação; </w:t>
      </w:r>
    </w:p>
    <w:p w:rsidR="002E5E93" w:rsidRPr="00064F75" w:rsidRDefault="002E5E93" w:rsidP="002E5E93">
      <w:pPr>
        <w:numPr>
          <w:ilvl w:val="2"/>
          <w:numId w:val="10"/>
        </w:numPr>
        <w:spacing w:after="360" w:line="240" w:lineRule="auto"/>
        <w:rPr>
          <w:rFonts w:asciiTheme="minorHAnsi" w:hAnsiTheme="minorHAnsi"/>
          <w:color w:val="000000"/>
          <w:szCs w:val="24"/>
        </w:rPr>
      </w:pPr>
      <w:r w:rsidRPr="00064F75">
        <w:rPr>
          <w:rFonts w:asciiTheme="minorHAnsi" w:hAnsiTheme="minorHAnsi"/>
          <w:szCs w:val="24"/>
        </w:rPr>
        <w:t>Que estejam suspensas de licitar e impedidas de contratar com o órgão licitante;</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rPr>
        <w:t>Que estejam impedidas de licitar e de contratar com a União, nos termos do artigo 7° da Lei n° 10.520, de 2002, e decretos regulamentadores;</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rPr>
        <w:t>Que estejam proibidas de contratar com a Administração Pública, em razão de sanção restritiva de direito decorrente de infração administrativa ambiental, nos termos do artigo 72, § 8°, inciso V, da Lei n° 9.605, de 1998;</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rPr>
        <w:t>Que tenham sido declaradas inidôneas para licitar ou contratar com a Administração Pública;</w:t>
      </w:r>
    </w:p>
    <w:p w:rsidR="002E5E93" w:rsidRPr="00064F75" w:rsidRDefault="002E5E93" w:rsidP="002E5E93">
      <w:pPr>
        <w:numPr>
          <w:ilvl w:val="2"/>
          <w:numId w:val="10"/>
        </w:numPr>
        <w:suppressAutoHyphens/>
        <w:spacing w:after="360" w:line="240" w:lineRule="auto"/>
        <w:rPr>
          <w:rFonts w:asciiTheme="minorHAnsi" w:eastAsia="Arial Unicode MS" w:hAnsiTheme="minorHAnsi"/>
          <w:szCs w:val="24"/>
        </w:rPr>
      </w:pPr>
      <w:r w:rsidRPr="00064F75">
        <w:rPr>
          <w:rFonts w:asciiTheme="minorHAnsi" w:eastAsia="Arial Unicode MS" w:hAnsiTheme="minorHAnsi"/>
          <w:szCs w:val="24"/>
        </w:rPr>
        <w:lastRenderedPageBreak/>
        <w:t>Que sejam controladoras, coligadas ou subsidiárias entre si;</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rPr>
        <w:t>Estrangeiras que não funcionem no País;</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eastAsia="Arial Unicode MS" w:hAnsiTheme="minorHAnsi"/>
          <w:szCs w:val="24"/>
        </w:rPr>
        <w:t>Quaisquer interessados que se enquadrem nas vedações previstas no artigo 9º da Lei nº 8.666, de 1993.</w:t>
      </w:r>
    </w:p>
    <w:p w:rsidR="002E5E93" w:rsidRPr="00125C5E" w:rsidRDefault="002E5E93" w:rsidP="002E5E93">
      <w:pPr>
        <w:numPr>
          <w:ilvl w:val="1"/>
          <w:numId w:val="10"/>
        </w:numPr>
        <w:spacing w:after="360" w:line="240" w:lineRule="auto"/>
        <w:rPr>
          <w:rFonts w:asciiTheme="minorHAnsi" w:hAnsiTheme="minorHAnsi"/>
          <w:szCs w:val="24"/>
        </w:rPr>
      </w:pPr>
      <w:r w:rsidRPr="00125C5E">
        <w:rPr>
          <w:rFonts w:asciiTheme="minorHAnsi" w:eastAsia="Arial Unicode MS" w:hAnsiTheme="minorHAnsi"/>
          <w:szCs w:val="24"/>
        </w:rPr>
        <w:t>O descumprimento de qualquer condição de participação acarretará a inabilitação do licitante.</w:t>
      </w:r>
    </w:p>
    <w:p w:rsidR="002E5E93" w:rsidRPr="00064F75" w:rsidRDefault="002E5E93" w:rsidP="002E5E93">
      <w:pPr>
        <w:numPr>
          <w:ilvl w:val="0"/>
          <w:numId w:val="10"/>
        </w:numPr>
        <w:spacing w:after="360" w:line="240" w:lineRule="auto"/>
        <w:rPr>
          <w:rFonts w:asciiTheme="minorHAnsi" w:hAnsiTheme="minorHAnsi"/>
          <w:szCs w:val="24"/>
          <w:highlight w:val="lightGray"/>
          <w:u w:val="single"/>
          <w:shd w:val="clear" w:color="auto" w:fill="B3B3B3"/>
        </w:rPr>
      </w:pPr>
      <w:r w:rsidRPr="00064F75">
        <w:rPr>
          <w:rFonts w:asciiTheme="minorHAnsi" w:hAnsiTheme="minorHAnsi"/>
          <w:szCs w:val="24"/>
          <w:highlight w:val="lightGray"/>
          <w:u w:val="single"/>
          <w:shd w:val="clear" w:color="auto" w:fill="B3B3B3"/>
        </w:rPr>
        <w:t>DO CREDENCIAMENTO NO SISTEMA ELETRÔNICO</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 xml:space="preserve">O credenciamento dar-se-á pela atribuição de chave de identificação e de senha, pessoal e intransferível, para acesso ao sistema eletrônico, no Portal Comprasnet, conforme procedimento da </w:t>
      </w:r>
      <w:r w:rsidRPr="00064F75">
        <w:rPr>
          <w:rFonts w:asciiTheme="minorHAnsi" w:hAnsiTheme="minorHAnsi"/>
          <w:bCs/>
          <w:szCs w:val="24"/>
        </w:rPr>
        <w:t>Instrução Normativa SLTI/MPOG n° 02, de 11 de outubro de 2010.</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O credenciamento junto ao provedor do sistema implica responsabilidade legal do licitante ou seu representante legal e presunção de sua capacidade técnica para realização das transações inerentes ao Pregão eletrônico.</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O uso da senha de acesso pelo licitante é de sua responsabilidade exclusiva, incluindo qualquer transação efetuada diretamente ou por seu representante, não cabendo ao provedor do sistema ou ao órgão promotor da licitação responsabilidade por eventuais danos decorrentes de uso indevido da senha, ainda que por terceiros.</w:t>
      </w:r>
    </w:p>
    <w:p w:rsidR="002E5E93" w:rsidRPr="00064F75" w:rsidRDefault="002E5E93" w:rsidP="002E5E93">
      <w:pPr>
        <w:numPr>
          <w:ilvl w:val="1"/>
          <w:numId w:val="10"/>
        </w:numPr>
        <w:spacing w:after="360" w:line="240" w:lineRule="auto"/>
        <w:rPr>
          <w:rFonts w:asciiTheme="minorHAnsi" w:hAnsiTheme="minorHAnsi"/>
          <w:color w:val="000000"/>
          <w:szCs w:val="24"/>
        </w:rPr>
      </w:pPr>
      <w:r w:rsidRPr="00064F75">
        <w:rPr>
          <w:rFonts w:asciiTheme="minorHAnsi" w:hAnsiTheme="minorHAnsi"/>
          <w:color w:val="000000"/>
          <w:szCs w:val="24"/>
        </w:rPr>
        <w:t>A perda da senha ou a quebra de sigilo deverão ser comunicadas imediatamente ao provedor do sistema para imediato bloqueio de acesso.</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O licitante será responsável por todas as transações que forem efetuadas em seu nome no sistema eletrônico, assumindo como firmes e verdadeiras suas propostas e lances.</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Incumbirá ainda ao licitante acompanhar as operações no sistema eletrônico durante a sessão pública do Pregão, ficando responsável pelo ônus decorrente da perda de negócios diante da inobservância de quaisquer mensagens emitidas pelo sistema ou de sua desconexão.</w:t>
      </w:r>
    </w:p>
    <w:p w:rsidR="002E5E93" w:rsidRPr="00064F75" w:rsidRDefault="002E5E93" w:rsidP="002E5E93">
      <w:pPr>
        <w:numPr>
          <w:ilvl w:val="0"/>
          <w:numId w:val="10"/>
        </w:numPr>
        <w:spacing w:after="360" w:line="240" w:lineRule="auto"/>
        <w:rPr>
          <w:rFonts w:asciiTheme="minorHAnsi" w:hAnsiTheme="minorHAnsi"/>
          <w:szCs w:val="24"/>
          <w:highlight w:val="lightGray"/>
          <w:u w:val="single"/>
          <w:shd w:val="clear" w:color="auto" w:fill="B3B3B3"/>
        </w:rPr>
      </w:pPr>
      <w:r w:rsidRPr="00064F75">
        <w:rPr>
          <w:rFonts w:asciiTheme="minorHAnsi" w:hAnsiTheme="minorHAnsi"/>
          <w:szCs w:val="24"/>
          <w:highlight w:val="lightGray"/>
          <w:u w:val="single"/>
          <w:shd w:val="clear" w:color="auto" w:fill="B3B3B3"/>
        </w:rPr>
        <w:t>DO ENVIO DA PROPOSTA DE PREÇOS</w:t>
      </w:r>
    </w:p>
    <w:p w:rsidR="002E5E93" w:rsidRPr="00064F75" w:rsidRDefault="002E5E93" w:rsidP="002E5E93">
      <w:pPr>
        <w:numPr>
          <w:ilvl w:val="1"/>
          <w:numId w:val="10"/>
        </w:numPr>
        <w:spacing w:after="360" w:line="240" w:lineRule="auto"/>
        <w:rPr>
          <w:rFonts w:asciiTheme="minorHAnsi" w:hAnsiTheme="minorHAnsi"/>
          <w:color w:val="000000"/>
          <w:szCs w:val="24"/>
        </w:rPr>
      </w:pPr>
      <w:r w:rsidRPr="00064F75">
        <w:rPr>
          <w:rFonts w:asciiTheme="minorHAnsi" w:hAnsiTheme="minorHAnsi"/>
          <w:szCs w:val="24"/>
        </w:rPr>
        <w:t>A participação no Pregão dar-se-á por meio da digitação da senha privativa do licitante e subseqüente encaminhamento da proposta de preços</w:t>
      </w:r>
      <w:r w:rsidRPr="00064F75">
        <w:rPr>
          <w:rFonts w:asciiTheme="minorHAnsi" w:hAnsiTheme="minorHAnsi"/>
          <w:color w:val="800000"/>
          <w:szCs w:val="24"/>
        </w:rPr>
        <w:t>,</w:t>
      </w:r>
      <w:r w:rsidRPr="00064F75">
        <w:rPr>
          <w:rFonts w:asciiTheme="minorHAnsi" w:hAnsiTheme="minorHAnsi"/>
          <w:szCs w:val="24"/>
        </w:rPr>
        <w:t xml:space="preserve"> exclusivamente por meio do sistema eletrônico, a partir da</w:t>
      </w:r>
      <w:r w:rsidRPr="00064F75">
        <w:rPr>
          <w:rFonts w:asciiTheme="minorHAnsi" w:hAnsiTheme="minorHAnsi"/>
          <w:color w:val="000000"/>
          <w:szCs w:val="24"/>
        </w:rPr>
        <w:t xml:space="preserve"> data de divulgação do Edital no Comprasnet até a data e horário da abertura da sessão pública.</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rPr>
        <w:lastRenderedPageBreak/>
        <w:t>Até a abertura da sessão pública, os licitantes poderão retirar ou substituir a proposta anteriormente apresentada.</w:t>
      </w:r>
    </w:p>
    <w:p w:rsidR="002E5E93" w:rsidRPr="00064F75" w:rsidRDefault="002E5E93" w:rsidP="002E5E93">
      <w:pPr>
        <w:numPr>
          <w:ilvl w:val="1"/>
          <w:numId w:val="10"/>
        </w:numPr>
        <w:spacing w:after="360" w:line="240" w:lineRule="auto"/>
        <w:rPr>
          <w:rFonts w:asciiTheme="minorHAnsi" w:hAnsiTheme="minorHAnsi"/>
          <w:color w:val="000000"/>
          <w:szCs w:val="24"/>
        </w:rPr>
      </w:pPr>
      <w:r w:rsidRPr="00064F75">
        <w:rPr>
          <w:rFonts w:asciiTheme="minorHAnsi" w:hAnsiTheme="minorHAnsi"/>
          <w:szCs w:val="24"/>
        </w:rPr>
        <w:t>Como requisito para a participação no Pregão, o licitante deverá declarar, em campo próprio do sistema eletrônico:</w:t>
      </w:r>
    </w:p>
    <w:p w:rsidR="002E5E93" w:rsidRPr="00064F75" w:rsidRDefault="002E5E93" w:rsidP="002E5E93">
      <w:pPr>
        <w:numPr>
          <w:ilvl w:val="0"/>
          <w:numId w:val="20"/>
        </w:numPr>
        <w:spacing w:after="360" w:line="240" w:lineRule="auto"/>
        <w:rPr>
          <w:rFonts w:asciiTheme="minorHAnsi" w:hAnsiTheme="minorHAnsi"/>
          <w:color w:val="000000"/>
          <w:szCs w:val="24"/>
        </w:rPr>
      </w:pPr>
      <w:r w:rsidRPr="00064F75">
        <w:rPr>
          <w:rFonts w:asciiTheme="minorHAnsi" w:hAnsiTheme="minorHAnsi"/>
          <w:szCs w:val="24"/>
        </w:rPr>
        <w:t xml:space="preserve">que cumpre todos os requisitos de habilitação </w:t>
      </w:r>
      <w:r w:rsidRPr="00064F75">
        <w:rPr>
          <w:rFonts w:asciiTheme="minorHAnsi" w:hAnsiTheme="minorHAnsi"/>
          <w:color w:val="000000"/>
          <w:szCs w:val="24"/>
        </w:rPr>
        <w:t>e que sua proposta está em conformidade com as exigências deste Edital;</w:t>
      </w:r>
    </w:p>
    <w:p w:rsidR="002E5E93" w:rsidRPr="00064F75" w:rsidRDefault="002E5E93" w:rsidP="002E5E93">
      <w:pPr>
        <w:numPr>
          <w:ilvl w:val="0"/>
          <w:numId w:val="20"/>
        </w:numPr>
        <w:spacing w:after="360" w:line="240" w:lineRule="auto"/>
        <w:rPr>
          <w:rFonts w:asciiTheme="minorHAnsi" w:hAnsiTheme="minorHAnsi"/>
          <w:color w:val="000000"/>
          <w:szCs w:val="24"/>
        </w:rPr>
      </w:pPr>
      <w:r w:rsidRPr="00064F75">
        <w:rPr>
          <w:rFonts w:asciiTheme="minorHAnsi" w:hAnsiTheme="minorHAnsi"/>
          <w:color w:val="000000"/>
          <w:szCs w:val="24"/>
        </w:rPr>
        <w:t xml:space="preserve">que </w:t>
      </w:r>
      <w:r w:rsidRPr="00064F75">
        <w:rPr>
          <w:rFonts w:asciiTheme="minorHAnsi" w:hAnsiTheme="minorHAnsi"/>
          <w:szCs w:val="24"/>
        </w:rPr>
        <w:t>inexistem fatos supervenientes impeditivos para a sua habilitação neste certame;</w:t>
      </w:r>
    </w:p>
    <w:p w:rsidR="002E5E93" w:rsidRPr="00064F75" w:rsidRDefault="002E5E93" w:rsidP="002E5E93">
      <w:pPr>
        <w:numPr>
          <w:ilvl w:val="0"/>
          <w:numId w:val="20"/>
        </w:numPr>
        <w:spacing w:after="360" w:line="240" w:lineRule="auto"/>
        <w:rPr>
          <w:rFonts w:asciiTheme="minorHAnsi" w:hAnsiTheme="minorHAnsi"/>
          <w:color w:val="000000"/>
          <w:szCs w:val="24"/>
        </w:rPr>
      </w:pPr>
      <w:r w:rsidRPr="00064F75">
        <w:rPr>
          <w:rFonts w:asciiTheme="minorHAnsi" w:hAnsiTheme="minorHAnsi"/>
          <w:szCs w:val="24"/>
        </w:rPr>
        <w:t>que a empresa não utiliza mão-de-obra direta ou indireta de menores, conforme Lei nº 9.854, de 1999, regulamentada pelo Decreto nº 4.358, de 2002</w:t>
      </w:r>
      <w:r w:rsidRPr="00064F75">
        <w:rPr>
          <w:rFonts w:asciiTheme="minorHAnsi" w:hAnsiTheme="minorHAnsi"/>
          <w:color w:val="000000"/>
          <w:szCs w:val="24"/>
        </w:rPr>
        <w:t>;</w:t>
      </w:r>
    </w:p>
    <w:p w:rsidR="002E5E93" w:rsidRPr="00064F75" w:rsidRDefault="002E5E93" w:rsidP="002E5E93">
      <w:pPr>
        <w:numPr>
          <w:ilvl w:val="0"/>
          <w:numId w:val="20"/>
        </w:numPr>
        <w:spacing w:after="360" w:line="240" w:lineRule="auto"/>
        <w:rPr>
          <w:rFonts w:asciiTheme="minorHAnsi" w:hAnsiTheme="minorHAnsi"/>
          <w:color w:val="000000"/>
          <w:szCs w:val="24"/>
        </w:rPr>
      </w:pPr>
      <w:r w:rsidRPr="00064F75">
        <w:rPr>
          <w:rFonts w:asciiTheme="minorHAnsi" w:hAnsiTheme="minorHAnsi"/>
          <w:szCs w:val="24"/>
        </w:rPr>
        <w:t>que a proposta foi elaborada de forma independente, nos termos da Instrução Normativa n° 2, de 16 de setembro de 2009, da Secretaria de Logística e Tecnologia da Informação do Ministério do Planejamento, Orçamento e Gestão.</w:t>
      </w:r>
    </w:p>
    <w:p w:rsidR="002E5E93" w:rsidRPr="00064F75" w:rsidRDefault="002E5E93" w:rsidP="002E5E93">
      <w:pPr>
        <w:numPr>
          <w:ilvl w:val="2"/>
          <w:numId w:val="10"/>
        </w:numPr>
        <w:spacing w:after="360" w:line="240" w:lineRule="auto"/>
        <w:rPr>
          <w:rFonts w:asciiTheme="minorHAnsi" w:hAnsiTheme="minorHAnsi"/>
          <w:color w:val="000000"/>
          <w:szCs w:val="24"/>
        </w:rPr>
      </w:pPr>
      <w:r w:rsidRPr="00064F75">
        <w:rPr>
          <w:rFonts w:asciiTheme="minorHAnsi" w:hAnsiTheme="minorHAnsi"/>
          <w:color w:val="000000"/>
          <w:szCs w:val="24"/>
        </w:rPr>
        <w:t>O licitante microempresa (ME) ou empresa de pequeno porte (EPP) e a cooperativa de que trata o artigo 34 da Lei nº 11.488, de 2007 (COOP), deverão declarar tal condição no ato do envio da proposta, por intermédio de funcionalidade disponível no sistema eletrônico, sob pena de não usufruir do tratamento diferenciado previsto na Lei Complementar nº 123, de 2006.</w:t>
      </w:r>
    </w:p>
    <w:p w:rsidR="002E5E93" w:rsidRPr="00064F75" w:rsidRDefault="002E5E93" w:rsidP="002E5E93">
      <w:pPr>
        <w:numPr>
          <w:ilvl w:val="3"/>
          <w:numId w:val="10"/>
        </w:numPr>
        <w:spacing w:after="360" w:line="240" w:lineRule="auto"/>
        <w:rPr>
          <w:rFonts w:asciiTheme="minorHAnsi" w:hAnsiTheme="minorHAnsi"/>
          <w:color w:val="000000"/>
          <w:szCs w:val="24"/>
        </w:rPr>
      </w:pPr>
      <w:r w:rsidRPr="00064F75">
        <w:rPr>
          <w:rFonts w:asciiTheme="minorHAnsi" w:hAnsiTheme="minorHAnsi"/>
          <w:color w:val="000000"/>
          <w:szCs w:val="24"/>
        </w:rPr>
        <w:t xml:space="preserve">O licitante microempresa ou empresa de pequeno porte que se enquadrar em qualquer das vedações do artigo 3°, parágrafo 4°, da Lei Complementar n° 123, de 2006, não poderá usufruir do tratamento diferenciado previsto em tal diploma e, portanto, não deverá declarar sua condição de ME/EPP no sistema Comprasnet. </w:t>
      </w:r>
    </w:p>
    <w:p w:rsidR="002E5E93" w:rsidRPr="00064F75" w:rsidRDefault="002E5E93" w:rsidP="002E5E93">
      <w:pPr>
        <w:numPr>
          <w:ilvl w:val="2"/>
          <w:numId w:val="10"/>
        </w:numPr>
        <w:spacing w:after="360" w:line="240" w:lineRule="auto"/>
        <w:rPr>
          <w:rFonts w:asciiTheme="minorHAnsi" w:hAnsiTheme="minorHAnsi"/>
          <w:color w:val="000000"/>
          <w:szCs w:val="24"/>
        </w:rPr>
      </w:pPr>
      <w:r w:rsidRPr="00064F75">
        <w:rPr>
          <w:rFonts w:asciiTheme="minorHAnsi" w:hAnsiTheme="minorHAnsi"/>
          <w:color w:val="000000"/>
          <w:szCs w:val="24"/>
        </w:rPr>
        <w:t>A declaração falsa relativa ao cumprimento de qualquer condição sujeitará o licitante às sanções previstas neste Edital.</w:t>
      </w:r>
    </w:p>
    <w:p w:rsidR="002E5E93" w:rsidRPr="00064F75" w:rsidRDefault="002E5E93" w:rsidP="002E5E93">
      <w:pPr>
        <w:numPr>
          <w:ilvl w:val="1"/>
          <w:numId w:val="10"/>
        </w:numPr>
        <w:spacing w:after="360" w:line="240" w:lineRule="auto"/>
        <w:rPr>
          <w:rFonts w:asciiTheme="minorHAnsi" w:hAnsiTheme="minorHAnsi"/>
          <w:color w:val="000000"/>
          <w:szCs w:val="24"/>
        </w:rPr>
      </w:pPr>
      <w:r w:rsidRPr="00064F75">
        <w:rPr>
          <w:rFonts w:asciiTheme="minorHAnsi" w:hAnsiTheme="minorHAnsi"/>
          <w:color w:val="000000"/>
          <w:szCs w:val="24"/>
        </w:rPr>
        <w:t>O licitante deverá enviar sua proposta mediante o preenchimento, no sistema eletrônico, dos campos relativos a:</w:t>
      </w:r>
    </w:p>
    <w:p w:rsidR="002E5E93" w:rsidRPr="00064F75" w:rsidRDefault="002E5E93" w:rsidP="002E5E93">
      <w:pPr>
        <w:numPr>
          <w:ilvl w:val="2"/>
          <w:numId w:val="10"/>
        </w:numPr>
        <w:spacing w:after="360" w:line="240" w:lineRule="auto"/>
        <w:rPr>
          <w:rFonts w:asciiTheme="minorHAnsi" w:hAnsiTheme="minorHAnsi"/>
          <w:color w:val="000000"/>
          <w:szCs w:val="24"/>
        </w:rPr>
      </w:pPr>
      <w:r w:rsidRPr="00064F75">
        <w:rPr>
          <w:rFonts w:asciiTheme="minorHAnsi" w:hAnsiTheme="minorHAnsi"/>
          <w:b/>
          <w:bCs/>
          <w:szCs w:val="24"/>
        </w:rPr>
        <w:t xml:space="preserve">Valor unitário </w:t>
      </w:r>
      <w:r w:rsidRPr="00064F75">
        <w:rPr>
          <w:rFonts w:asciiTheme="minorHAnsi" w:hAnsiTheme="minorHAnsi"/>
          <w:szCs w:val="24"/>
        </w:rPr>
        <w:t>do item, em algarismo, expresso em moeda corrente nacional (real), de</w:t>
      </w:r>
      <w:r w:rsidRPr="00064F75">
        <w:rPr>
          <w:rFonts w:asciiTheme="minorHAnsi" w:hAnsiTheme="minorHAnsi"/>
          <w:color w:val="000000"/>
          <w:szCs w:val="24"/>
        </w:rPr>
        <w:t xml:space="preserve"> acordo com os preços praticados no mercado, considerando as quantidades constantes do Termo de Referência.</w:t>
      </w:r>
    </w:p>
    <w:p w:rsidR="002E5E93" w:rsidRPr="00064F75" w:rsidRDefault="002E5E93" w:rsidP="002E5E93">
      <w:pPr>
        <w:numPr>
          <w:ilvl w:val="3"/>
          <w:numId w:val="10"/>
        </w:numPr>
        <w:spacing w:after="360" w:line="240" w:lineRule="auto"/>
        <w:rPr>
          <w:rFonts w:asciiTheme="minorHAnsi" w:hAnsiTheme="minorHAnsi"/>
          <w:color w:val="000000"/>
          <w:szCs w:val="24"/>
        </w:rPr>
      </w:pPr>
      <w:r w:rsidRPr="00064F75">
        <w:rPr>
          <w:rFonts w:asciiTheme="minorHAnsi" w:hAnsiTheme="minorHAnsi"/>
          <w:color w:val="000000"/>
          <w:szCs w:val="24"/>
        </w:rPr>
        <w:t>No preço cotado deverão estar incluídos todos os insumos que o compõem, tais como as despesas com impostos, taxas, fretes, seguros e quaisquer outros que incidam na contratação do objeto.</w:t>
      </w:r>
    </w:p>
    <w:p w:rsidR="002E5E93" w:rsidRPr="00064F75" w:rsidRDefault="002E5E93" w:rsidP="002E5E93">
      <w:pPr>
        <w:numPr>
          <w:ilvl w:val="2"/>
          <w:numId w:val="10"/>
        </w:numPr>
        <w:spacing w:after="360" w:line="240" w:lineRule="auto"/>
        <w:rPr>
          <w:rFonts w:asciiTheme="minorHAnsi" w:hAnsiTheme="minorHAnsi"/>
          <w:color w:val="000000"/>
          <w:szCs w:val="24"/>
        </w:rPr>
      </w:pPr>
      <w:r w:rsidRPr="00064F75">
        <w:rPr>
          <w:rFonts w:asciiTheme="minorHAnsi" w:hAnsiTheme="minorHAnsi"/>
          <w:color w:val="000000"/>
          <w:szCs w:val="24"/>
        </w:rPr>
        <w:t>Indicação da marca e fabricante;</w:t>
      </w:r>
    </w:p>
    <w:p w:rsidR="002E5E93" w:rsidRPr="00064F75" w:rsidRDefault="002E5E93" w:rsidP="002E5E93">
      <w:pPr>
        <w:numPr>
          <w:ilvl w:val="2"/>
          <w:numId w:val="10"/>
        </w:numPr>
        <w:spacing w:after="360" w:line="240" w:lineRule="auto"/>
        <w:rPr>
          <w:rFonts w:asciiTheme="minorHAnsi" w:hAnsiTheme="minorHAnsi"/>
          <w:color w:val="000000"/>
          <w:szCs w:val="24"/>
        </w:rPr>
      </w:pPr>
      <w:r w:rsidRPr="00064F75">
        <w:rPr>
          <w:rFonts w:asciiTheme="minorHAnsi" w:hAnsiTheme="minorHAnsi"/>
          <w:color w:val="000000"/>
          <w:szCs w:val="24"/>
        </w:rPr>
        <w:lastRenderedPageBreak/>
        <w:t>Descrição detalhada do objeto ofertado, contendo as seguintes informações:</w:t>
      </w:r>
    </w:p>
    <w:p w:rsidR="002E5E93" w:rsidRPr="00064F75" w:rsidRDefault="002E5E93" w:rsidP="002E5E93">
      <w:pPr>
        <w:numPr>
          <w:ilvl w:val="3"/>
          <w:numId w:val="10"/>
        </w:numPr>
        <w:spacing w:after="360" w:line="240" w:lineRule="auto"/>
        <w:rPr>
          <w:rFonts w:asciiTheme="minorHAnsi" w:hAnsiTheme="minorHAnsi"/>
          <w:color w:val="000000"/>
          <w:szCs w:val="24"/>
        </w:rPr>
      </w:pPr>
      <w:r w:rsidRPr="00064F75">
        <w:rPr>
          <w:rFonts w:asciiTheme="minorHAnsi" w:hAnsiTheme="minorHAnsi"/>
          <w:color w:val="000000"/>
          <w:szCs w:val="24"/>
        </w:rPr>
        <w:t>Prazo de entrega, observado o limite máximo do Termo de Referência;</w:t>
      </w:r>
    </w:p>
    <w:p w:rsidR="002E5E93" w:rsidRPr="00064F75" w:rsidRDefault="002E5E93" w:rsidP="002E5E93">
      <w:pPr>
        <w:numPr>
          <w:ilvl w:val="3"/>
          <w:numId w:val="10"/>
        </w:numPr>
        <w:spacing w:after="360" w:line="240" w:lineRule="auto"/>
        <w:rPr>
          <w:rFonts w:asciiTheme="minorHAnsi" w:hAnsiTheme="minorHAnsi"/>
          <w:color w:val="000000"/>
          <w:szCs w:val="24"/>
        </w:rPr>
      </w:pPr>
      <w:r w:rsidRPr="00064F75">
        <w:rPr>
          <w:rFonts w:asciiTheme="minorHAnsi" w:hAnsiTheme="minorHAnsi"/>
          <w:color w:val="000000"/>
          <w:szCs w:val="24"/>
        </w:rPr>
        <w:t>Prazo de garantia do produto, observado o parâmetro mínimo do Termo de Referência;</w:t>
      </w:r>
    </w:p>
    <w:p w:rsidR="002E5E93" w:rsidRPr="00064F75" w:rsidRDefault="002E5E93" w:rsidP="002E5E93">
      <w:pPr>
        <w:numPr>
          <w:ilvl w:val="3"/>
          <w:numId w:val="10"/>
        </w:numPr>
        <w:spacing w:after="360" w:line="240" w:lineRule="auto"/>
        <w:rPr>
          <w:rFonts w:asciiTheme="minorHAnsi" w:hAnsiTheme="minorHAnsi"/>
          <w:color w:val="000000"/>
          <w:szCs w:val="24"/>
        </w:rPr>
      </w:pPr>
      <w:r w:rsidRPr="00064F75">
        <w:rPr>
          <w:rFonts w:asciiTheme="minorHAnsi" w:hAnsiTheme="minorHAnsi"/>
          <w:color w:val="000000"/>
          <w:szCs w:val="24"/>
        </w:rPr>
        <w:t>Prazo de validade da proposta não inferior a 60 (sessenta) dias corridos, a contar da data da sua apresentação.</w:t>
      </w:r>
    </w:p>
    <w:p w:rsidR="002E5E93" w:rsidRPr="00064F75" w:rsidRDefault="002E5E93" w:rsidP="002E5E93">
      <w:pPr>
        <w:numPr>
          <w:ilvl w:val="1"/>
          <w:numId w:val="10"/>
        </w:numPr>
        <w:spacing w:after="360" w:line="240" w:lineRule="auto"/>
        <w:rPr>
          <w:rFonts w:asciiTheme="minorHAnsi" w:hAnsiTheme="minorHAnsi"/>
          <w:color w:val="000000"/>
          <w:szCs w:val="24"/>
        </w:rPr>
      </w:pPr>
      <w:r w:rsidRPr="00064F75">
        <w:rPr>
          <w:rFonts w:asciiTheme="minorHAnsi" w:hAnsiTheme="minorHAnsi"/>
          <w:color w:val="000000"/>
          <w:szCs w:val="24"/>
        </w:rPr>
        <w:t>A apresentação da proposta implica plena aceitação, por parte do licitante, das condições estabelecidas neste Edital e seus Anexos.</w:t>
      </w:r>
    </w:p>
    <w:p w:rsidR="002E5E93" w:rsidRPr="00064F75" w:rsidRDefault="002E5E93" w:rsidP="002E5E93">
      <w:pPr>
        <w:numPr>
          <w:ilvl w:val="0"/>
          <w:numId w:val="10"/>
        </w:numPr>
        <w:spacing w:after="360" w:line="240" w:lineRule="auto"/>
        <w:rPr>
          <w:rFonts w:asciiTheme="minorHAnsi" w:hAnsiTheme="minorHAnsi"/>
          <w:color w:val="000000"/>
          <w:szCs w:val="24"/>
          <w:highlight w:val="lightGray"/>
          <w:u w:val="single"/>
        </w:rPr>
      </w:pPr>
      <w:r w:rsidRPr="00064F75">
        <w:rPr>
          <w:rFonts w:asciiTheme="minorHAnsi" w:hAnsiTheme="minorHAnsi"/>
          <w:color w:val="000000"/>
          <w:szCs w:val="24"/>
          <w:highlight w:val="lightGray"/>
          <w:u w:val="single"/>
        </w:rPr>
        <w:t>DA ABERTURA DA SESSÃO</w:t>
      </w:r>
    </w:p>
    <w:p w:rsidR="002E5E93" w:rsidRPr="00064F75" w:rsidRDefault="002E5E93" w:rsidP="002E5E93">
      <w:pPr>
        <w:numPr>
          <w:ilvl w:val="1"/>
          <w:numId w:val="10"/>
        </w:numPr>
        <w:spacing w:after="360" w:line="240" w:lineRule="auto"/>
        <w:rPr>
          <w:rFonts w:asciiTheme="minorHAnsi" w:hAnsiTheme="minorHAnsi"/>
          <w:color w:val="000000"/>
          <w:szCs w:val="24"/>
        </w:rPr>
      </w:pPr>
      <w:r w:rsidRPr="00064F75">
        <w:rPr>
          <w:rFonts w:asciiTheme="minorHAnsi" w:hAnsiTheme="minorHAnsi"/>
          <w:color w:val="000000"/>
          <w:szCs w:val="24"/>
        </w:rPr>
        <w:t>A abertura da presente licitação dar-se-á em sessão pública, por meio de sistema eletrônico, na data, horário e locais indicados no preâmbulo deste Edital.</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rPr>
        <w:t>No decorrer da sessão pública, caso o sistema seja desconectado para o Pregoeiro, mas permaneça acessível aos licitantes, os lances continuarão sendo recebidos, sem prejuízo dos atos realizados.</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rPr>
        <w:t>Quando a desconexão do Pregoeiro persistir por tempo superior a 10 (dez) minutos, a sessão do Pregão na forma eletrônica será suspensa e reiniciada somente após comunicação aos participantes, no endereço eletrônico utilizado para divulgação.</w:t>
      </w:r>
    </w:p>
    <w:p w:rsidR="0021377E" w:rsidRPr="00064F75" w:rsidRDefault="0021377E" w:rsidP="0021377E">
      <w:pPr>
        <w:spacing w:after="360" w:line="240" w:lineRule="auto"/>
        <w:ind w:left="567"/>
        <w:rPr>
          <w:rFonts w:asciiTheme="minorHAnsi" w:hAnsiTheme="minorHAnsi"/>
          <w:szCs w:val="24"/>
        </w:rPr>
      </w:pPr>
    </w:p>
    <w:p w:rsidR="002E5E93" w:rsidRPr="00064F75" w:rsidRDefault="002E5E93" w:rsidP="002E5E93">
      <w:pPr>
        <w:numPr>
          <w:ilvl w:val="0"/>
          <w:numId w:val="10"/>
        </w:numPr>
        <w:spacing w:after="360" w:line="240" w:lineRule="auto"/>
        <w:rPr>
          <w:rFonts w:asciiTheme="minorHAnsi" w:hAnsiTheme="minorHAnsi"/>
          <w:szCs w:val="24"/>
          <w:highlight w:val="lightGray"/>
          <w:u w:val="single"/>
          <w:shd w:val="clear" w:color="auto" w:fill="B3B3B3"/>
        </w:rPr>
      </w:pPr>
      <w:r w:rsidRPr="00064F75">
        <w:rPr>
          <w:rFonts w:asciiTheme="minorHAnsi" w:hAnsiTheme="minorHAnsi"/>
          <w:szCs w:val="24"/>
          <w:highlight w:val="lightGray"/>
          <w:u w:val="single"/>
          <w:shd w:val="clear" w:color="auto" w:fill="B3B3B3"/>
        </w:rPr>
        <w:t>DA CLASSIFICAÇÃO DAS PROPOSTAS</w:t>
      </w:r>
    </w:p>
    <w:p w:rsidR="002E5E93" w:rsidRPr="00064F75" w:rsidRDefault="002E5E93" w:rsidP="002E5E93">
      <w:pPr>
        <w:numPr>
          <w:ilvl w:val="1"/>
          <w:numId w:val="10"/>
        </w:numPr>
        <w:spacing w:after="360" w:line="240" w:lineRule="auto"/>
        <w:rPr>
          <w:rFonts w:asciiTheme="minorHAnsi" w:hAnsiTheme="minorHAnsi"/>
          <w:color w:val="000000"/>
          <w:szCs w:val="24"/>
        </w:rPr>
      </w:pPr>
      <w:r w:rsidRPr="00064F75">
        <w:rPr>
          <w:rFonts w:asciiTheme="minorHAnsi" w:hAnsiTheme="minorHAnsi"/>
          <w:color w:val="000000"/>
          <w:szCs w:val="24"/>
        </w:rPr>
        <w:t>O Pregoeiro verificará as propostas apresentadas, desclassificando aquelas que não estejam em conformidade com os requisitos estabelecidos neste Edital, que sejam omissas, apresentem irregularidades ou defeitos capazes de dificultar o julgamento.</w:t>
      </w:r>
    </w:p>
    <w:p w:rsidR="002E5E93" w:rsidRPr="00064F75" w:rsidRDefault="002E5E93" w:rsidP="002E5E93">
      <w:pPr>
        <w:numPr>
          <w:ilvl w:val="2"/>
          <w:numId w:val="10"/>
        </w:numPr>
        <w:spacing w:after="360" w:line="240" w:lineRule="auto"/>
        <w:rPr>
          <w:rFonts w:asciiTheme="minorHAnsi" w:hAnsiTheme="minorHAnsi"/>
          <w:color w:val="000000"/>
          <w:szCs w:val="24"/>
        </w:rPr>
      </w:pPr>
      <w:r w:rsidRPr="00064F75">
        <w:rPr>
          <w:rFonts w:asciiTheme="minorHAnsi" w:hAnsiTheme="minorHAnsi"/>
          <w:color w:val="000000"/>
          <w:szCs w:val="24"/>
        </w:rPr>
        <w:t>Será desclassificada a proposta que identifique o licitante.</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 xml:space="preserve">A desclassificação de proposta será sempre fundamentada e registrada no sistema, com acompanhamento em tempo real por todos os participantes. </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As propostas contendo a descrição do objeto, valor e eventuais anexos estarão disponíveis na internet.</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O sistema disponibilizará campo próprio para troca de mensagem entre o Pregoeiro e os licitantes.</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lastRenderedPageBreak/>
        <w:t>O sistema ordenará, automaticamente, as propostas classificadas pelo Pregoeiro, sendo que somente estas participarão da fase de lances.</w:t>
      </w:r>
    </w:p>
    <w:p w:rsidR="002E5E93" w:rsidRPr="00064F75" w:rsidRDefault="002E5E93" w:rsidP="002E5E93">
      <w:pPr>
        <w:numPr>
          <w:ilvl w:val="0"/>
          <w:numId w:val="10"/>
        </w:numPr>
        <w:spacing w:after="360" w:line="240" w:lineRule="auto"/>
        <w:rPr>
          <w:rFonts w:asciiTheme="minorHAnsi" w:hAnsiTheme="minorHAnsi"/>
          <w:szCs w:val="24"/>
          <w:highlight w:val="lightGray"/>
          <w:u w:val="single"/>
          <w:shd w:val="clear" w:color="auto" w:fill="B3B3B3"/>
        </w:rPr>
      </w:pPr>
      <w:r w:rsidRPr="00064F75">
        <w:rPr>
          <w:rFonts w:asciiTheme="minorHAnsi" w:hAnsiTheme="minorHAnsi"/>
          <w:szCs w:val="24"/>
          <w:highlight w:val="lightGray"/>
          <w:u w:val="single"/>
          <w:shd w:val="clear" w:color="auto" w:fill="B3B3B3"/>
        </w:rPr>
        <w:t>DA FORMULAÇÃO DOS LANCES</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Classificadas as propostas, o Pregoeiro dará início à fase competitiva, quando, então, os licitantes poderão encaminhar lances exclusivamente por meio do sistema eletrônico.</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 xml:space="preserve">O lance deverá ser ofertado pelo valor </w:t>
      </w:r>
      <w:r w:rsidRPr="00064F75">
        <w:rPr>
          <w:rFonts w:asciiTheme="minorHAnsi" w:hAnsiTheme="minorHAnsi"/>
          <w:b/>
          <w:bCs/>
          <w:szCs w:val="24"/>
        </w:rPr>
        <w:t>UNITÁRIO</w:t>
      </w:r>
      <w:r w:rsidR="00DE261A" w:rsidRPr="00064F75">
        <w:rPr>
          <w:rFonts w:asciiTheme="minorHAnsi" w:hAnsiTheme="minorHAnsi"/>
          <w:bCs/>
          <w:szCs w:val="24"/>
        </w:rPr>
        <w:t>;</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O licitante será imediatamente informado do recebimento de seu lance no sistema e do valor consignado no registro.</w:t>
      </w:r>
    </w:p>
    <w:p w:rsidR="002E5E93" w:rsidRPr="00064F75" w:rsidRDefault="002E5E93" w:rsidP="002E5E93">
      <w:pPr>
        <w:numPr>
          <w:ilvl w:val="1"/>
          <w:numId w:val="10"/>
        </w:numPr>
        <w:spacing w:after="360" w:line="240" w:lineRule="auto"/>
        <w:rPr>
          <w:rFonts w:asciiTheme="minorHAnsi" w:hAnsiTheme="minorHAnsi"/>
          <w:i/>
          <w:iCs/>
          <w:szCs w:val="24"/>
        </w:rPr>
      </w:pPr>
      <w:r w:rsidRPr="00064F75">
        <w:rPr>
          <w:rFonts w:asciiTheme="minorHAnsi" w:hAnsiTheme="minorHAnsi"/>
          <w:szCs w:val="24"/>
        </w:rPr>
        <w:t>Os licitantes poderão oferecer lances sucessivos</w:t>
      </w:r>
      <w:r w:rsidRPr="00064F75">
        <w:rPr>
          <w:rFonts w:asciiTheme="minorHAnsi" w:hAnsiTheme="minorHAnsi"/>
          <w:i/>
          <w:iCs/>
          <w:szCs w:val="24"/>
        </w:rPr>
        <w:t>.</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rPr>
        <w:t>Os lances enviados pelo mesmo licitante com intervalo inferior a 20 (vinte) segundos serão descartados automaticamente pelo sistema, conforme Instrução Normativa SLTI/MPOG n° 03, de 16 de dezembro de 2011.</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Os licitantes somente poderão oferecer lances inferiores aos últimos por eles ofertados e registrados pelo sistema.</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Não serão aceitos dois ou mais lances de mesmo valor, prevalecendo aquele que for recebido e registrado em primeiro lugar.</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Durante a sessão pública, os licitantes serão informados, em tempo real, do valor do menor lance registrado, vedada a identificação do licitante.</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A etapa de lances da sessão pública será encerrada por decisão do Pregoeiro.</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O sistema eletrônico encaminhará aviso de fechamento iminente dos lances, após o que transcorrerá período de tempo de até trinta minutos, aleatoriamente determinado, findo o qual será automaticamente encerrada a recepção de lances.</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Caso o licitante não apresente lances, concorrerá com o valor de sua proposta e, na hipótese de desistência de apresentar lances, valerá o último lance por ele ofertado, para efeito de ordenação das propostas.</w:t>
      </w:r>
    </w:p>
    <w:p w:rsidR="002E5E93" w:rsidRPr="00064F75" w:rsidRDefault="002E5E93" w:rsidP="002E5E93">
      <w:pPr>
        <w:numPr>
          <w:ilvl w:val="1"/>
          <w:numId w:val="10"/>
        </w:numPr>
        <w:spacing w:after="360" w:line="240" w:lineRule="auto"/>
        <w:rPr>
          <w:rFonts w:asciiTheme="minorHAnsi" w:hAnsiTheme="minorHAnsi"/>
          <w:color w:val="000000"/>
          <w:szCs w:val="24"/>
        </w:rPr>
      </w:pPr>
      <w:r w:rsidRPr="00064F75">
        <w:rPr>
          <w:rFonts w:asciiTheme="minorHAnsi" w:hAnsiTheme="minorHAnsi"/>
          <w:color w:val="000000"/>
          <w:szCs w:val="24"/>
        </w:rPr>
        <w:t xml:space="preserve">Encerrada a etapa de lances, na hipótese de participação de licitante microempresa (ME) ou empresa de pequeno porte (EPP) ou cooperativa enquadrada no artigo 34 da Lei nº 11.488, de 2007 (COOP), </w:t>
      </w:r>
      <w:r w:rsidRPr="00064F75">
        <w:rPr>
          <w:rFonts w:asciiTheme="minorHAnsi" w:eastAsia="Calibri" w:hAnsiTheme="minorHAnsi"/>
          <w:szCs w:val="24"/>
          <w:lang w:eastAsia="en-US"/>
        </w:rPr>
        <w:t>s</w:t>
      </w:r>
      <w:r w:rsidRPr="00064F75">
        <w:rPr>
          <w:rFonts w:asciiTheme="minorHAnsi" w:hAnsiTheme="minorHAnsi"/>
          <w:color w:val="000000"/>
          <w:szCs w:val="24"/>
        </w:rPr>
        <w:t>erá observado o disposto nos artigos 44 e 45, da Lei Complementar nº 123, de 2006, regulamentada pelo Decreto nº 6.204, de 2007.</w:t>
      </w:r>
    </w:p>
    <w:p w:rsidR="002E5E93" w:rsidRPr="00064F75" w:rsidRDefault="002E5E93" w:rsidP="002E5E93">
      <w:pPr>
        <w:numPr>
          <w:ilvl w:val="2"/>
          <w:numId w:val="10"/>
        </w:numPr>
        <w:spacing w:after="360" w:line="240" w:lineRule="auto"/>
        <w:rPr>
          <w:rFonts w:asciiTheme="minorHAnsi" w:hAnsiTheme="minorHAnsi"/>
          <w:color w:val="000000"/>
          <w:szCs w:val="24"/>
        </w:rPr>
      </w:pPr>
      <w:r w:rsidRPr="00064F75">
        <w:rPr>
          <w:rFonts w:asciiTheme="minorHAnsi" w:hAnsiTheme="minorHAnsi"/>
          <w:color w:val="000000"/>
          <w:szCs w:val="24"/>
        </w:rPr>
        <w:t xml:space="preserve">O Sistema de Pregão Eletrônico identificará em coluna própria as ME/EPP e COOP participantes, fazendo comparação entre os valores do licitante com menor </w:t>
      </w:r>
      <w:r w:rsidRPr="00064F75">
        <w:rPr>
          <w:rFonts w:asciiTheme="minorHAnsi" w:hAnsiTheme="minorHAnsi"/>
          <w:color w:val="000000"/>
          <w:szCs w:val="24"/>
        </w:rPr>
        <w:lastRenderedPageBreak/>
        <w:t>preço e das demais ME/EPP/COOP na ordem de classificação, desde que a primeira colocada não seja uma ME/EPP/COOP.</w:t>
      </w:r>
    </w:p>
    <w:p w:rsidR="002E5E93" w:rsidRPr="00064F75" w:rsidRDefault="002E5E93" w:rsidP="002E5E93">
      <w:pPr>
        <w:numPr>
          <w:ilvl w:val="2"/>
          <w:numId w:val="10"/>
        </w:numPr>
        <w:spacing w:after="360" w:line="240" w:lineRule="auto"/>
        <w:rPr>
          <w:rFonts w:asciiTheme="minorHAnsi" w:hAnsiTheme="minorHAnsi"/>
          <w:color w:val="000000"/>
          <w:szCs w:val="24"/>
          <w:lang w:bidi="pt-BR"/>
        </w:rPr>
      </w:pPr>
      <w:r w:rsidRPr="00064F75">
        <w:rPr>
          <w:rFonts w:asciiTheme="minorHAnsi" w:hAnsiTheme="minorHAnsi"/>
          <w:color w:val="000000"/>
          <w:szCs w:val="24"/>
          <w:lang w:bidi="pt-BR"/>
        </w:rPr>
        <w:t>Nessas condições, as propostas que se encontrarem na faixa de até 5% (cinco por cento) acima da proposta ou lance de menor preço serão consideradas empatadas com a primeira colocada e o licitante ME/EPP/COOP melhor classificado terá o direito de encaminhar uma última oferta para desempate, obrigatoriamente abaixo da primeira colocada, no prazo de 5 (cinco) minutos controlados pelo Sistema, contados após a comunicação automática para tanto.</w:t>
      </w:r>
    </w:p>
    <w:p w:rsidR="002E5E93" w:rsidRPr="00064F75" w:rsidRDefault="002E5E93" w:rsidP="002E5E93">
      <w:pPr>
        <w:numPr>
          <w:ilvl w:val="2"/>
          <w:numId w:val="10"/>
        </w:numPr>
        <w:spacing w:after="360" w:line="240" w:lineRule="auto"/>
        <w:rPr>
          <w:rFonts w:asciiTheme="minorHAnsi" w:hAnsiTheme="minorHAnsi"/>
          <w:color w:val="000000"/>
          <w:szCs w:val="24"/>
        </w:rPr>
      </w:pPr>
      <w:r w:rsidRPr="00064F75">
        <w:rPr>
          <w:rFonts w:asciiTheme="minorHAnsi" w:hAnsiTheme="minorHAnsi"/>
          <w:color w:val="000000"/>
          <w:szCs w:val="24"/>
        </w:rPr>
        <w:t>Caso a ME/EPP/COOP melhor classificada desista ou não se manifeste no prazo estabelecido, serão convocadas as demais licitantes ME/EPP/COOP participantes que se encontrem naquele intervalo de 5% (cinco por cento), na ordem de classificação, para o exercício do mesmo direito, segundo o estabelecido no subitem anterior.</w:t>
      </w:r>
    </w:p>
    <w:p w:rsidR="002E5E93" w:rsidRPr="00064F75" w:rsidRDefault="002E5E93" w:rsidP="002E5E93">
      <w:pPr>
        <w:numPr>
          <w:ilvl w:val="2"/>
          <w:numId w:val="10"/>
        </w:numPr>
        <w:spacing w:after="360" w:line="240" w:lineRule="auto"/>
        <w:rPr>
          <w:rFonts w:asciiTheme="minorHAnsi" w:hAnsiTheme="minorHAnsi"/>
          <w:color w:val="000000"/>
          <w:szCs w:val="24"/>
        </w:rPr>
      </w:pPr>
      <w:r w:rsidRPr="00064F75">
        <w:rPr>
          <w:rFonts w:asciiTheme="minorHAnsi" w:hAnsiTheme="minorHAnsi"/>
          <w:color w:val="000000"/>
          <w:szCs w:val="24"/>
        </w:rPr>
        <w:t xml:space="preserve">Caso sejam identificadas propostas de licitantes ME/EPP/COOP empatadas, na faixa dos 5% (cinco por cento) de diferença para a primeira colocada, o Sistema fará um sorteio eletrônico entre os licitantes, definindo e convocando automaticamente a vencedora para o encaminhamento da oferta final de desempate, conforme subitens acima. </w:t>
      </w:r>
    </w:p>
    <w:p w:rsidR="002E5E93" w:rsidRPr="00064F75" w:rsidRDefault="002E5E93" w:rsidP="002E5E93">
      <w:pPr>
        <w:numPr>
          <w:ilvl w:val="2"/>
          <w:numId w:val="10"/>
        </w:numPr>
        <w:spacing w:after="360" w:line="240" w:lineRule="auto"/>
        <w:rPr>
          <w:rFonts w:asciiTheme="minorHAnsi" w:hAnsiTheme="minorHAnsi"/>
          <w:color w:val="000000"/>
          <w:szCs w:val="24"/>
        </w:rPr>
      </w:pPr>
      <w:r w:rsidRPr="00064F75">
        <w:rPr>
          <w:rFonts w:asciiTheme="minorHAnsi" w:hAnsiTheme="minorHAnsi"/>
          <w:color w:val="000000"/>
          <w:szCs w:val="24"/>
        </w:rPr>
        <w:t>Havendo êxito neste procedimento, o Sistema disponibilizará a nova classificação de fornecedores para fins de aceitação. Não havendo êxito, ou tendo sido a melhor oferta inicial apresentada por ME/EPP/COOP, ou ainda não existindo ME/EPP/COOP participante, prevalecerá a classificação inicial.</w:t>
      </w:r>
    </w:p>
    <w:p w:rsidR="002E5E93" w:rsidRPr="00064F75" w:rsidRDefault="002E5E93" w:rsidP="002E5E93">
      <w:pPr>
        <w:numPr>
          <w:ilvl w:val="2"/>
          <w:numId w:val="10"/>
        </w:numPr>
        <w:spacing w:after="360" w:line="240" w:lineRule="auto"/>
        <w:rPr>
          <w:rFonts w:asciiTheme="minorHAnsi" w:hAnsiTheme="minorHAnsi"/>
          <w:color w:val="000000"/>
          <w:szCs w:val="24"/>
        </w:rPr>
      </w:pPr>
      <w:r w:rsidRPr="00064F75">
        <w:rPr>
          <w:rFonts w:asciiTheme="minorHAnsi" w:hAnsiTheme="minorHAnsi"/>
          <w:color w:val="000000"/>
          <w:szCs w:val="24"/>
        </w:rPr>
        <w:t xml:space="preserve">Somente após o procedimento de desempate fictício, quando houver, e a classificação final dos licitantes, será cabível a negociação de preço junto ao fornecedor classificado em primeiro lugar. </w:t>
      </w:r>
    </w:p>
    <w:p w:rsidR="002E5E93" w:rsidRPr="00064F75" w:rsidRDefault="002E5E93" w:rsidP="002E5E93">
      <w:pPr>
        <w:numPr>
          <w:ilvl w:val="1"/>
          <w:numId w:val="10"/>
        </w:numPr>
        <w:suppressAutoHyphens/>
        <w:spacing w:after="360" w:line="240" w:lineRule="auto"/>
        <w:rPr>
          <w:rFonts w:asciiTheme="minorHAnsi" w:hAnsiTheme="minorHAnsi"/>
          <w:szCs w:val="24"/>
        </w:rPr>
      </w:pPr>
      <w:r w:rsidRPr="00064F75">
        <w:rPr>
          <w:rFonts w:asciiTheme="minorHAnsi" w:hAnsiTheme="minorHAnsi"/>
          <w:szCs w:val="24"/>
        </w:rPr>
        <w:t xml:space="preserve">Havendo eventual empate entre propostas, ou entre propostas e lances, o critério de desempate será aquele previsto no artigo 3º, § 2º, da Lei nº 8.666, de 1993, assegurando-se a preferência, </w:t>
      </w:r>
      <w:r w:rsidRPr="00064F75">
        <w:rPr>
          <w:rFonts w:asciiTheme="minorHAnsi" w:hAnsiTheme="minorHAnsi" w:cs="Arial"/>
          <w:szCs w:val="24"/>
        </w:rPr>
        <w:t>sucessivamente, aos bens e serviços:</w:t>
      </w:r>
    </w:p>
    <w:p w:rsidR="002E5E93" w:rsidRPr="00064F75" w:rsidRDefault="002E5E93" w:rsidP="002E5E93">
      <w:pPr>
        <w:numPr>
          <w:ilvl w:val="0"/>
          <w:numId w:val="14"/>
        </w:numPr>
        <w:spacing w:after="360" w:line="240" w:lineRule="auto"/>
        <w:rPr>
          <w:rFonts w:asciiTheme="minorHAnsi" w:hAnsiTheme="minorHAnsi"/>
          <w:szCs w:val="24"/>
        </w:rPr>
      </w:pPr>
      <w:r w:rsidRPr="00064F75">
        <w:rPr>
          <w:rFonts w:asciiTheme="minorHAnsi" w:hAnsiTheme="minorHAnsi" w:cs="Arial"/>
          <w:szCs w:val="24"/>
        </w:rPr>
        <w:t>produzidos no País;</w:t>
      </w:r>
    </w:p>
    <w:p w:rsidR="002E5E93" w:rsidRPr="00064F75" w:rsidRDefault="002E5E93" w:rsidP="002E5E93">
      <w:pPr>
        <w:numPr>
          <w:ilvl w:val="0"/>
          <w:numId w:val="14"/>
        </w:numPr>
        <w:spacing w:after="360" w:line="240" w:lineRule="auto"/>
        <w:rPr>
          <w:rFonts w:asciiTheme="minorHAnsi" w:hAnsiTheme="minorHAnsi"/>
          <w:szCs w:val="24"/>
        </w:rPr>
      </w:pPr>
      <w:r w:rsidRPr="00064F75">
        <w:rPr>
          <w:rFonts w:asciiTheme="minorHAnsi" w:hAnsiTheme="minorHAnsi" w:cs="Arial"/>
          <w:szCs w:val="24"/>
        </w:rPr>
        <w:t xml:space="preserve">produzidos ou prestados por empresas brasileiras; </w:t>
      </w:r>
    </w:p>
    <w:p w:rsidR="002E5E93" w:rsidRPr="00064F75" w:rsidRDefault="002E5E93" w:rsidP="002E5E93">
      <w:pPr>
        <w:numPr>
          <w:ilvl w:val="0"/>
          <w:numId w:val="14"/>
        </w:numPr>
        <w:spacing w:after="360" w:line="240" w:lineRule="auto"/>
        <w:rPr>
          <w:rFonts w:asciiTheme="minorHAnsi" w:hAnsiTheme="minorHAnsi"/>
          <w:szCs w:val="24"/>
        </w:rPr>
      </w:pPr>
      <w:r w:rsidRPr="00064F75">
        <w:rPr>
          <w:rFonts w:asciiTheme="minorHAnsi" w:hAnsiTheme="minorHAnsi" w:cs="Arial"/>
          <w:szCs w:val="24"/>
        </w:rPr>
        <w:t xml:space="preserve">produzidos ou prestados por empresas que invistam em pesquisa e no desenvolvimento de tecnologia no País. </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rPr>
        <w:t>Persistindo o empate, o critério de desempate será o sorteio, em ato público, para o qual os licitantes serão convocados.</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lastRenderedPageBreak/>
        <w:t xml:space="preserve">Apurada a proposta final </w:t>
      </w:r>
      <w:r w:rsidRPr="00064F75">
        <w:rPr>
          <w:rFonts w:asciiTheme="minorHAnsi" w:hAnsiTheme="minorHAnsi"/>
          <w:color w:val="000000"/>
          <w:szCs w:val="24"/>
        </w:rPr>
        <w:t>classificada em primeiro lugar</w:t>
      </w:r>
      <w:r w:rsidRPr="00064F75">
        <w:rPr>
          <w:rFonts w:asciiTheme="minorHAnsi" w:hAnsiTheme="minorHAnsi"/>
          <w:szCs w:val="24"/>
        </w:rPr>
        <w:t>, o Pregoeiro poderá encaminhar, pelo sistema eletrônico, contraproposta ao licitante para que seja obtido melhor preço, observado o critério de julgamento, não se admitindo negociar condições diferentes daquelas previstas neste Edital.</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rPr>
        <w:t>A negociação será realizada por meio do sistema, podendo ser acompanhada pelos demais licitantes.</w:t>
      </w:r>
    </w:p>
    <w:p w:rsidR="002E5E93" w:rsidRPr="00064F75" w:rsidRDefault="002E5E93" w:rsidP="002E5E93">
      <w:pPr>
        <w:numPr>
          <w:ilvl w:val="1"/>
          <w:numId w:val="10"/>
        </w:numPr>
        <w:spacing w:after="360" w:line="240" w:lineRule="auto"/>
        <w:rPr>
          <w:rFonts w:asciiTheme="minorHAnsi" w:hAnsiTheme="minorHAnsi"/>
          <w:color w:val="000000"/>
          <w:szCs w:val="24"/>
        </w:rPr>
      </w:pPr>
      <w:r w:rsidRPr="00064F75">
        <w:rPr>
          <w:rFonts w:asciiTheme="minorHAnsi" w:hAnsiTheme="minorHAnsi"/>
          <w:color w:val="000000"/>
          <w:szCs w:val="24"/>
        </w:rPr>
        <w:t>Após a negociação do preço, o Pregoeiro iniciará a fase de aceitação e julgamento da proposta.</w:t>
      </w:r>
    </w:p>
    <w:p w:rsidR="002E5E93" w:rsidRPr="00064F75" w:rsidRDefault="002E5E93" w:rsidP="002E5E93">
      <w:pPr>
        <w:numPr>
          <w:ilvl w:val="0"/>
          <w:numId w:val="10"/>
        </w:numPr>
        <w:spacing w:after="360" w:line="240" w:lineRule="auto"/>
        <w:rPr>
          <w:rFonts w:asciiTheme="minorHAnsi" w:hAnsiTheme="minorHAnsi"/>
          <w:szCs w:val="24"/>
          <w:u w:val="single"/>
          <w:shd w:val="clear" w:color="auto" w:fill="B3B3B3"/>
        </w:rPr>
      </w:pPr>
      <w:r w:rsidRPr="00064F75">
        <w:rPr>
          <w:rFonts w:asciiTheme="minorHAnsi" w:hAnsiTheme="minorHAnsi"/>
          <w:szCs w:val="24"/>
          <w:u w:val="single"/>
          <w:shd w:val="clear" w:color="auto" w:fill="B3B3B3"/>
        </w:rPr>
        <w:t>DA ACEITAÇÃO E JULGAMENTO DAS PROPOSTAS</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 xml:space="preserve">Como condição prévia à aceitação da proposta, caso o licitante detentor da proposta </w:t>
      </w:r>
      <w:r w:rsidRPr="00064F75">
        <w:rPr>
          <w:rFonts w:asciiTheme="minorHAnsi" w:hAnsiTheme="minorHAnsi"/>
          <w:color w:val="000000"/>
          <w:szCs w:val="24"/>
        </w:rPr>
        <w:t>classificada em primeiro lugar</w:t>
      </w:r>
      <w:r w:rsidRPr="00064F75">
        <w:rPr>
          <w:rFonts w:asciiTheme="minorHAnsi" w:hAnsiTheme="minorHAnsi"/>
          <w:szCs w:val="24"/>
        </w:rPr>
        <w:t xml:space="preserve"> ten</w:t>
      </w:r>
      <w:r w:rsidRPr="00064F75">
        <w:rPr>
          <w:rFonts w:asciiTheme="minorHAnsi" w:hAnsiTheme="minorHAnsi"/>
          <w:color w:val="000000"/>
          <w:szCs w:val="24"/>
        </w:rPr>
        <w:t>ha usufruído do tratamento diferenciado previsto nos artigos 44 e 45 da Lei Complementar n° 123, de 2006, o Pregoeiro poderá consultar o Portal da Transparência do Governo Federal (</w:t>
      </w:r>
      <w:hyperlink r:id="rId10" w:history="1">
        <w:r w:rsidRPr="00064F75">
          <w:rPr>
            <w:rFonts w:asciiTheme="minorHAnsi" w:hAnsiTheme="minorHAnsi"/>
            <w:color w:val="0000FF"/>
            <w:szCs w:val="24"/>
            <w:u w:val="single"/>
          </w:rPr>
          <w:t>www.portaldatransparencia.gov.br</w:t>
        </w:r>
      </w:hyperlink>
      <w:r w:rsidRPr="00064F75">
        <w:rPr>
          <w:rFonts w:asciiTheme="minorHAnsi" w:hAnsiTheme="minorHAnsi"/>
          <w:color w:val="000000"/>
          <w:szCs w:val="24"/>
        </w:rPr>
        <w:t>), seção “Despesas – Gastos Diretos do Governo – Favorecido (pessoas físicas, empresas e outros)”, para verificar se o somatório dos valores das ordens bancárias por ele recebidas, no exercício anterior, extrapola o limite de R$ 3.600.000,00 (três milhões e seiscentos mil reais), previsto no artigo 3°, inciso II, da Lei Complementar n° 123, de 2006, ou o limite proporcional de que trata o artigo 3°, § 2°, do mesmo diploma, em caso de início de atividade no exercício considerado.</w:t>
      </w:r>
    </w:p>
    <w:p w:rsidR="002E5E93" w:rsidRPr="00064F75" w:rsidRDefault="002E5E93" w:rsidP="002E5E93">
      <w:pPr>
        <w:numPr>
          <w:ilvl w:val="2"/>
          <w:numId w:val="10"/>
        </w:numPr>
        <w:spacing w:after="360" w:line="240" w:lineRule="auto"/>
        <w:rPr>
          <w:rFonts w:asciiTheme="minorHAnsi" w:hAnsiTheme="minorHAnsi"/>
          <w:color w:val="000000"/>
          <w:szCs w:val="24"/>
        </w:rPr>
      </w:pPr>
      <w:r w:rsidRPr="00064F75">
        <w:rPr>
          <w:rFonts w:asciiTheme="minorHAnsi" w:hAnsiTheme="minorHAnsi"/>
          <w:color w:val="000000"/>
          <w:szCs w:val="24"/>
        </w:rPr>
        <w:t>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 §§ 9°-A e 12, da Lei Complementar n° 123, de 2006.</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color w:val="000000"/>
          <w:szCs w:val="24"/>
        </w:rPr>
        <w:t>Constatada a ocorrência de qualquer das situações de extrapolamento do limite legal, o Pregoeiro indeferirá a aplicação do tratamento diferenciado em favor do licitante, conforme artigo 3°, §§ 9°, 9°-A, 10 e 12, da Lei Complementar n° 123, de 2006, com a consequente recusa do lance de desempate, sem prejuízo das penalidades incidentes.</w:t>
      </w:r>
    </w:p>
    <w:p w:rsidR="002E5E93" w:rsidRPr="00064F75" w:rsidRDefault="002E5E93" w:rsidP="002E5E93">
      <w:pPr>
        <w:numPr>
          <w:ilvl w:val="1"/>
          <w:numId w:val="10"/>
        </w:numPr>
        <w:spacing w:after="360" w:line="240" w:lineRule="auto"/>
        <w:rPr>
          <w:rFonts w:asciiTheme="minorHAnsi" w:hAnsiTheme="minorHAnsi"/>
          <w:color w:val="000000"/>
          <w:szCs w:val="24"/>
        </w:rPr>
      </w:pPr>
      <w:r w:rsidRPr="00064F75">
        <w:rPr>
          <w:rFonts w:asciiTheme="minorHAnsi" w:hAnsiTheme="minorHAnsi"/>
          <w:color w:val="000000"/>
          <w:szCs w:val="24"/>
        </w:rPr>
        <w:t>Não ocorrendo situação de recusa com base na hipótese acima, o Pregoeiro examinará a proposta classificada em primeiro lugar quanto à compatibilidade do preço em relação ao valor estimado para a contratação e sua exequibilidade, bem como quanto ao cumprimento das especificações do objeto.</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 xml:space="preserve">O Pregoeiro poderá solicitar ao licitante que envie imediatamente documento contendo as características do material ofertado, tais como marca, modelo, tipo, fabricante e procedência, além de outras informações pertinentes, a exemplo de catálogos, folhetos ou propostas, por meio eletrônico, ou, se for o caso, por outro meio e prazo indicados pelo </w:t>
      </w:r>
      <w:r w:rsidRPr="00064F75">
        <w:rPr>
          <w:rFonts w:asciiTheme="minorHAnsi" w:hAnsiTheme="minorHAnsi"/>
          <w:szCs w:val="24"/>
        </w:rPr>
        <w:lastRenderedPageBreak/>
        <w:t>Pregoeiro, sem prejuízo do seu ulterior envio pelo sistema eletrônico, sob pena de não aceitação da proposta.</w:t>
      </w:r>
    </w:p>
    <w:p w:rsidR="002E5E93" w:rsidRPr="00064F75" w:rsidRDefault="002E5E93" w:rsidP="002E5E93">
      <w:pPr>
        <w:numPr>
          <w:ilvl w:val="1"/>
          <w:numId w:val="10"/>
        </w:numPr>
        <w:spacing w:after="360" w:line="240" w:lineRule="auto"/>
        <w:rPr>
          <w:rFonts w:asciiTheme="minorHAnsi" w:hAnsiTheme="minorHAnsi"/>
          <w:color w:val="000000"/>
          <w:szCs w:val="24"/>
        </w:rPr>
      </w:pPr>
      <w:r w:rsidRPr="00064F75">
        <w:rPr>
          <w:rFonts w:asciiTheme="minorHAnsi" w:hAnsiTheme="minorHAnsi"/>
          <w:color w:val="000000"/>
          <w:szCs w:val="24"/>
        </w:rPr>
        <w:t>Havendo necessidade, o Pregoeiro suspenderá a sessão, informando no “chat” a nova data e horário para a continuidade da mesma.</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Se a proposta classificada em primeiro lugar não for aceitável, ou for desclassificada, o Pregoeiro examinará a proposta subseqüente, e, assim sucessivamente, na ordem de classificação, até a apuração de uma proposta que atenda ao Edital.</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rPr>
        <w:t>Nessa situação, o Pregoeiro poderá negociar com o licitante para que seja obtido preço melhor.</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No julgamento das propostas, o Pregoeiro poderá sanar erros ou falhas que não alterem sua substância, mediante despacho fundamentado, registrado em ata e acessível a todos, atribuindo-lhes validade e eficácia para fins de classificação.</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 xml:space="preserve">Aceita a proposta </w:t>
      </w:r>
      <w:r w:rsidRPr="00064F75">
        <w:rPr>
          <w:rFonts w:asciiTheme="minorHAnsi" w:hAnsiTheme="minorHAnsi"/>
          <w:color w:val="000000"/>
          <w:szCs w:val="24"/>
        </w:rPr>
        <w:t>classificada em primeiro lugar</w:t>
      </w:r>
      <w:r w:rsidRPr="00064F75">
        <w:rPr>
          <w:rFonts w:asciiTheme="minorHAnsi" w:hAnsiTheme="minorHAnsi"/>
          <w:szCs w:val="24"/>
        </w:rPr>
        <w:t>, o licitante deverá comprovar sua condição de habilitação, na forma determinada neste Edital.</w:t>
      </w:r>
    </w:p>
    <w:p w:rsidR="002E5E93" w:rsidRPr="00064F75" w:rsidRDefault="002E5E93" w:rsidP="002E5E93">
      <w:pPr>
        <w:numPr>
          <w:ilvl w:val="0"/>
          <w:numId w:val="10"/>
        </w:numPr>
        <w:spacing w:after="360" w:line="240" w:lineRule="auto"/>
        <w:rPr>
          <w:rFonts w:asciiTheme="minorHAnsi" w:hAnsiTheme="minorHAnsi"/>
          <w:szCs w:val="24"/>
          <w:highlight w:val="lightGray"/>
          <w:u w:val="single"/>
          <w:shd w:val="clear" w:color="auto" w:fill="B3B3B3"/>
        </w:rPr>
      </w:pPr>
      <w:r w:rsidRPr="00064F75">
        <w:rPr>
          <w:rFonts w:asciiTheme="minorHAnsi" w:hAnsiTheme="minorHAnsi"/>
          <w:szCs w:val="24"/>
          <w:highlight w:val="lightGray"/>
          <w:u w:val="single"/>
          <w:shd w:val="clear" w:color="auto" w:fill="B3B3B3"/>
        </w:rPr>
        <w:t>DA HABILITAÇÃO</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lang w:eastAsia="ar-SA"/>
        </w:rPr>
        <w:t>Como condição prévia ao exame da documentação de habilitação</w:t>
      </w:r>
      <w:r w:rsidRPr="00064F75">
        <w:rPr>
          <w:rFonts w:asciiTheme="minorHAnsi" w:hAnsiTheme="minorHAnsi"/>
          <w:szCs w:val="24"/>
        </w:rPr>
        <w:t xml:space="preserve"> do licitante detentor da proposta </w:t>
      </w:r>
      <w:r w:rsidRPr="00064F75">
        <w:rPr>
          <w:rFonts w:asciiTheme="minorHAnsi" w:hAnsiTheme="minorHAnsi"/>
          <w:color w:val="000000"/>
          <w:szCs w:val="24"/>
        </w:rPr>
        <w:t>classificada em primeiro lugar</w:t>
      </w:r>
      <w:r w:rsidRPr="00064F75">
        <w:rPr>
          <w:rFonts w:asciiTheme="minorHAnsi" w:hAnsiTheme="minorHAnsi"/>
          <w:szCs w:val="24"/>
          <w:lang w:eastAsia="ar-SA"/>
        </w:rPr>
        <w:t xml:space="preserve">, </w:t>
      </w:r>
      <w:r w:rsidRPr="00064F75">
        <w:rPr>
          <w:rFonts w:asciiTheme="minorHAnsi" w:hAnsiTheme="minorHAnsi"/>
          <w:szCs w:val="24"/>
        </w:rPr>
        <w:t xml:space="preserve">o Pregoeiro </w:t>
      </w:r>
      <w:r w:rsidRPr="00064F75">
        <w:rPr>
          <w:rFonts w:asciiTheme="minorHAnsi" w:hAnsiTheme="minorHAnsi"/>
          <w:szCs w:val="24"/>
          <w:lang w:eastAsia="ar-SA"/>
        </w:rPr>
        <w:t>verificará o eventual descumprimento das condições de participação, especialmente quanto à</w:t>
      </w:r>
      <w:r w:rsidRPr="00064F75">
        <w:rPr>
          <w:rFonts w:asciiTheme="minorHAnsi" w:hAnsiTheme="minorHAnsi"/>
          <w:szCs w:val="24"/>
        </w:rPr>
        <w:t xml:space="preserve"> existência de sanção que </w:t>
      </w:r>
      <w:r w:rsidRPr="00064F75">
        <w:rPr>
          <w:rFonts w:asciiTheme="minorHAnsi" w:hAnsiTheme="minorHAnsi" w:cs="Tahoma"/>
          <w:szCs w:val="24"/>
        </w:rPr>
        <w:t xml:space="preserve">impeça a participação no certame ou a futura contratação, mediante a consulta aos </w:t>
      </w:r>
      <w:r w:rsidRPr="00064F75">
        <w:rPr>
          <w:rFonts w:asciiTheme="minorHAnsi" w:hAnsiTheme="minorHAnsi"/>
          <w:szCs w:val="24"/>
        </w:rPr>
        <w:t>seguintes cadastros:</w:t>
      </w:r>
    </w:p>
    <w:p w:rsidR="002E5E93" w:rsidRPr="00064F75" w:rsidRDefault="002E5E93" w:rsidP="002E5E93">
      <w:pPr>
        <w:numPr>
          <w:ilvl w:val="0"/>
          <w:numId w:val="15"/>
        </w:numPr>
        <w:suppressAutoHyphens/>
        <w:spacing w:after="360" w:line="240" w:lineRule="auto"/>
        <w:rPr>
          <w:rFonts w:asciiTheme="minorHAnsi" w:hAnsiTheme="minorHAnsi"/>
          <w:szCs w:val="24"/>
        </w:rPr>
      </w:pPr>
      <w:r w:rsidRPr="00064F75">
        <w:rPr>
          <w:rFonts w:asciiTheme="minorHAnsi" w:hAnsiTheme="minorHAnsi"/>
          <w:szCs w:val="24"/>
        </w:rPr>
        <w:t>SICAF;</w:t>
      </w:r>
    </w:p>
    <w:p w:rsidR="002E5E93" w:rsidRPr="00064F75" w:rsidRDefault="002E5E93" w:rsidP="002E5E93">
      <w:pPr>
        <w:numPr>
          <w:ilvl w:val="0"/>
          <w:numId w:val="15"/>
        </w:numPr>
        <w:suppressAutoHyphens/>
        <w:spacing w:after="360" w:line="240" w:lineRule="auto"/>
        <w:rPr>
          <w:rFonts w:asciiTheme="minorHAnsi" w:hAnsiTheme="minorHAnsi"/>
          <w:szCs w:val="24"/>
        </w:rPr>
      </w:pPr>
      <w:r w:rsidRPr="00064F75">
        <w:rPr>
          <w:rFonts w:asciiTheme="minorHAnsi" w:hAnsiTheme="minorHAnsi" w:cs="Tahoma"/>
          <w:szCs w:val="24"/>
        </w:rPr>
        <w:t>Cadastro Nacional de Empresas Inidôneas e Suspensas – CEIS, mantido pela Controladoria-Geral da União (</w:t>
      </w:r>
      <w:hyperlink r:id="rId11" w:history="1">
        <w:r w:rsidRPr="00064F75">
          <w:rPr>
            <w:rFonts w:asciiTheme="minorHAnsi" w:hAnsiTheme="minorHAnsi" w:cs="Tahoma"/>
            <w:color w:val="0000FF"/>
            <w:szCs w:val="24"/>
            <w:u w:val="single"/>
          </w:rPr>
          <w:t>www.portaldatransparencia.gov.br/ceis</w:t>
        </w:r>
      </w:hyperlink>
      <w:r w:rsidRPr="00064F75">
        <w:rPr>
          <w:rFonts w:asciiTheme="minorHAnsi" w:hAnsiTheme="minorHAnsi" w:cs="Tahoma"/>
          <w:szCs w:val="24"/>
        </w:rPr>
        <w:t>);</w:t>
      </w:r>
    </w:p>
    <w:p w:rsidR="002E5E93" w:rsidRPr="00064F75" w:rsidRDefault="002E5E93" w:rsidP="002E5E93">
      <w:pPr>
        <w:numPr>
          <w:ilvl w:val="0"/>
          <w:numId w:val="15"/>
        </w:numPr>
        <w:suppressAutoHyphens/>
        <w:spacing w:after="360" w:line="240" w:lineRule="auto"/>
        <w:rPr>
          <w:rFonts w:asciiTheme="minorHAnsi" w:hAnsiTheme="minorHAnsi"/>
          <w:szCs w:val="24"/>
        </w:rPr>
      </w:pPr>
      <w:r w:rsidRPr="00064F75">
        <w:rPr>
          <w:rFonts w:asciiTheme="minorHAnsi" w:hAnsiTheme="minorHAnsi" w:cs="Arial"/>
          <w:bCs/>
          <w:szCs w:val="24"/>
        </w:rPr>
        <w:t>Cadastro Nacional de Condenações Cíveis por Atos de Improbidade Administrativa, mantido pelo Conselho Nacional de Justiça</w:t>
      </w:r>
      <w:r w:rsidRPr="00064F75">
        <w:rPr>
          <w:rFonts w:asciiTheme="minorHAnsi" w:hAnsiTheme="minorHAnsi" w:cs="Tahoma"/>
          <w:szCs w:val="24"/>
        </w:rPr>
        <w:t xml:space="preserve"> (</w:t>
      </w:r>
      <w:hyperlink r:id="rId12" w:history="1">
        <w:r w:rsidRPr="00064F75">
          <w:rPr>
            <w:rFonts w:asciiTheme="minorHAnsi" w:hAnsiTheme="minorHAnsi" w:cs="Arial"/>
            <w:color w:val="0000FF"/>
            <w:szCs w:val="24"/>
            <w:u w:val="single"/>
          </w:rPr>
          <w:t>www.</w:t>
        </w:r>
        <w:r w:rsidRPr="00064F75">
          <w:rPr>
            <w:rFonts w:asciiTheme="minorHAnsi" w:hAnsiTheme="minorHAnsi" w:cs="Arial"/>
            <w:bCs/>
            <w:color w:val="0000FF"/>
            <w:szCs w:val="24"/>
            <w:u w:val="single"/>
          </w:rPr>
          <w:t>cnj</w:t>
        </w:r>
        <w:r w:rsidRPr="00064F75">
          <w:rPr>
            <w:rFonts w:asciiTheme="minorHAnsi" w:hAnsiTheme="minorHAnsi" w:cs="Arial"/>
            <w:color w:val="0000FF"/>
            <w:szCs w:val="24"/>
            <w:u w:val="single"/>
          </w:rPr>
          <w:t>.jus.br/</w:t>
        </w:r>
        <w:r w:rsidRPr="00064F75">
          <w:rPr>
            <w:rFonts w:asciiTheme="minorHAnsi" w:hAnsiTheme="minorHAnsi" w:cs="Arial"/>
            <w:bCs/>
            <w:color w:val="0000FF"/>
            <w:szCs w:val="24"/>
            <w:u w:val="single"/>
          </w:rPr>
          <w:t>improbidade</w:t>
        </w:r>
        <w:r w:rsidRPr="00064F75">
          <w:rPr>
            <w:rFonts w:asciiTheme="minorHAnsi" w:hAnsiTheme="minorHAnsi" w:cs="Arial"/>
            <w:color w:val="0000FF"/>
            <w:szCs w:val="24"/>
            <w:u w:val="single"/>
          </w:rPr>
          <w:t>_adm/consultar_requerido.php</w:t>
        </w:r>
      </w:hyperlink>
      <w:r w:rsidRPr="00064F75">
        <w:rPr>
          <w:rFonts w:asciiTheme="minorHAnsi" w:hAnsiTheme="minorHAnsi" w:cs="Arial"/>
          <w:szCs w:val="24"/>
        </w:rPr>
        <w:t>).</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rPr>
        <w:t xml:space="preserve">A consulta aos cadastros será realizada em nome da empresa licitante e também de seu sócio majoritário, por força do artigo 12 da Lei n° 8.429, de 1992, que </w:t>
      </w:r>
      <w:r w:rsidRPr="00064F75">
        <w:rPr>
          <w:rFonts w:asciiTheme="minorHAnsi" w:hAnsiTheme="minorHAnsi" w:cs="Arial"/>
          <w:color w:val="000000"/>
          <w:szCs w:val="24"/>
        </w:rPr>
        <w:t xml:space="preserve">prevê, dentre as sanções impostas ao responsável pela prática de ato de improbidade administrativa, a proibição de </w:t>
      </w:r>
      <w:r w:rsidRPr="00064F75">
        <w:rPr>
          <w:rFonts w:asciiTheme="minorHAnsi" w:hAnsiTheme="minorHAnsi" w:cs="Arial"/>
          <w:szCs w:val="24"/>
        </w:rPr>
        <w:t>contratar com o Poder Público, inclusive por intermédio de pessoa jurídica da qual seja sócio majoritário.</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rPr>
        <w:t>Constatada a existência de sanção, o Pregoeiro reputará o licitante inabilitado, por falta de condição de participação.</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lastRenderedPageBreak/>
        <w:t xml:space="preserve">Não ocorrendo inabilitação, o licitante detentor da proposta </w:t>
      </w:r>
      <w:r w:rsidRPr="00064F75">
        <w:rPr>
          <w:rFonts w:asciiTheme="minorHAnsi" w:hAnsiTheme="minorHAnsi"/>
          <w:color w:val="000000"/>
          <w:szCs w:val="24"/>
        </w:rPr>
        <w:t xml:space="preserve">classificada em primeiro lugar </w:t>
      </w:r>
      <w:r w:rsidRPr="00064F75">
        <w:rPr>
          <w:rFonts w:asciiTheme="minorHAnsi" w:hAnsiTheme="minorHAnsi"/>
          <w:szCs w:val="24"/>
        </w:rPr>
        <w:t xml:space="preserve">deverá comprovar, no prazo máximo de 2 (duas) horas, a contar da solicitação no sistema eletrônico, sua condição de habilitação, por meio do email </w:t>
      </w:r>
      <w:hyperlink r:id="rId13" w:history="1">
        <w:r w:rsidRPr="00064F75">
          <w:rPr>
            <w:rStyle w:val="Hyperlink"/>
            <w:rFonts w:asciiTheme="minorHAnsi" w:hAnsiTheme="minorHAnsi"/>
            <w:szCs w:val="24"/>
          </w:rPr>
          <w:t>cpl.coad@dpf.gov.br</w:t>
        </w:r>
      </w:hyperlink>
      <w:r w:rsidRPr="00064F75">
        <w:rPr>
          <w:rFonts w:asciiTheme="minorHAnsi" w:hAnsiTheme="minorHAnsi"/>
          <w:szCs w:val="24"/>
        </w:rPr>
        <w:t>, com posterior encaminhamento do documento pertinente por via postal ou similar no prazo máximo de 3( três) dias úteis.</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rPr>
        <w:t>Os documentos poderão ser apresentados em original, em cópia autenticada por cartório competente ou por servidor da Administração, ou por meio de publicação em órgão da imprensa oficial.</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Para a habilitação, o licitante deverá apresentar os documentos a seguir relacionados:</w:t>
      </w:r>
    </w:p>
    <w:p w:rsidR="002E5E93" w:rsidRPr="00064F75" w:rsidRDefault="002E5E93" w:rsidP="002E5E93">
      <w:pPr>
        <w:numPr>
          <w:ilvl w:val="2"/>
          <w:numId w:val="10"/>
        </w:numPr>
        <w:spacing w:after="360" w:line="240" w:lineRule="auto"/>
        <w:rPr>
          <w:rFonts w:asciiTheme="minorHAnsi" w:hAnsiTheme="minorHAnsi"/>
          <w:szCs w:val="24"/>
          <w:u w:val="single"/>
        </w:rPr>
      </w:pPr>
      <w:r w:rsidRPr="00064F75">
        <w:rPr>
          <w:rFonts w:asciiTheme="minorHAnsi" w:hAnsiTheme="minorHAnsi"/>
          <w:szCs w:val="24"/>
          <w:u w:val="single"/>
        </w:rPr>
        <w:t>Relativos à Habilitação Jurídica:</w:t>
      </w:r>
    </w:p>
    <w:p w:rsidR="002E5E93" w:rsidRPr="00064F75" w:rsidRDefault="002E5E93" w:rsidP="002E5E93">
      <w:pPr>
        <w:numPr>
          <w:ilvl w:val="0"/>
          <w:numId w:val="11"/>
        </w:numPr>
        <w:spacing w:after="360" w:line="240" w:lineRule="auto"/>
        <w:rPr>
          <w:rFonts w:asciiTheme="minorHAnsi" w:hAnsiTheme="minorHAnsi"/>
          <w:color w:val="000000"/>
          <w:szCs w:val="24"/>
        </w:rPr>
      </w:pPr>
      <w:r w:rsidRPr="00064F75">
        <w:rPr>
          <w:rFonts w:asciiTheme="minorHAnsi" w:hAnsiTheme="minorHAnsi"/>
          <w:szCs w:val="24"/>
        </w:rPr>
        <w:t xml:space="preserve">No caso de empresário individual: </w:t>
      </w:r>
      <w:r w:rsidRPr="00064F75">
        <w:rPr>
          <w:rFonts w:asciiTheme="minorHAnsi" w:hAnsiTheme="minorHAnsi"/>
          <w:color w:val="000000"/>
          <w:szCs w:val="24"/>
        </w:rPr>
        <w:t>inscrição no Registro Público de Empresas Mercantis, a cargo da Junta Comercial da respectiva sede;</w:t>
      </w:r>
    </w:p>
    <w:p w:rsidR="002E5E93" w:rsidRPr="00064F75" w:rsidRDefault="002E5E93" w:rsidP="002E5E93">
      <w:pPr>
        <w:numPr>
          <w:ilvl w:val="0"/>
          <w:numId w:val="11"/>
        </w:numPr>
        <w:spacing w:after="360" w:line="240" w:lineRule="auto"/>
        <w:rPr>
          <w:rFonts w:asciiTheme="minorHAnsi" w:hAnsiTheme="minorHAnsi"/>
          <w:color w:val="000000"/>
          <w:szCs w:val="24"/>
        </w:rPr>
      </w:pPr>
      <w:r w:rsidRPr="00064F75">
        <w:rPr>
          <w:rFonts w:asciiTheme="minorHAnsi" w:hAnsiTheme="minorHAnsi"/>
          <w:color w:val="000000"/>
          <w:szCs w:val="24"/>
        </w:rPr>
        <w:t xml:space="preserve">No caso de sociedade empresária ou </w:t>
      </w:r>
      <w:r w:rsidRPr="00064F75">
        <w:rPr>
          <w:rFonts w:asciiTheme="minorHAnsi" w:hAnsiTheme="minorHAnsi" w:cs="Arial"/>
          <w:szCs w:val="24"/>
        </w:rPr>
        <w:t>empresa individual de responsabilidade limitada - EIRELI</w:t>
      </w:r>
      <w:r w:rsidRPr="00064F75">
        <w:rPr>
          <w:rFonts w:asciiTheme="minorHAnsi" w:hAnsiTheme="minorHAnsi"/>
          <w:color w:val="000000"/>
          <w:szCs w:val="24"/>
        </w:rPr>
        <w:t>: ato constitutivo, estatuto ou contrato social em vigor, devidamente registrado na Junta Comercial da respectiva sede, acompanhado de documento comprobatório de seus administradores;</w:t>
      </w:r>
    </w:p>
    <w:p w:rsidR="002E5E93" w:rsidRPr="00064F75" w:rsidRDefault="002E5E93" w:rsidP="002E5E93">
      <w:pPr>
        <w:numPr>
          <w:ilvl w:val="1"/>
          <w:numId w:val="11"/>
        </w:numPr>
        <w:spacing w:after="360" w:line="240" w:lineRule="auto"/>
        <w:rPr>
          <w:rFonts w:asciiTheme="minorHAnsi" w:hAnsiTheme="minorHAnsi"/>
          <w:szCs w:val="24"/>
        </w:rPr>
      </w:pPr>
      <w:r w:rsidRPr="00064F75">
        <w:rPr>
          <w:rFonts w:asciiTheme="minorHAnsi" w:hAnsiTheme="minorHAnsi"/>
          <w:color w:val="000000"/>
          <w:szCs w:val="24"/>
        </w:rPr>
        <w:t>Os documentos acima deverão estar acompanhados de todas as alterações ou da consolidação respectiva;</w:t>
      </w:r>
    </w:p>
    <w:p w:rsidR="002E5E93" w:rsidRPr="00064F75" w:rsidRDefault="002E5E93" w:rsidP="002E5E93">
      <w:pPr>
        <w:numPr>
          <w:ilvl w:val="0"/>
          <w:numId w:val="11"/>
        </w:numPr>
        <w:spacing w:after="360" w:line="240" w:lineRule="auto"/>
        <w:rPr>
          <w:rFonts w:asciiTheme="minorHAnsi" w:hAnsiTheme="minorHAnsi"/>
          <w:color w:val="000000"/>
          <w:szCs w:val="24"/>
        </w:rPr>
      </w:pPr>
      <w:r w:rsidRPr="00064F75">
        <w:rPr>
          <w:rFonts w:asciiTheme="minorHAnsi" w:hAnsiTheme="minorHAnsi"/>
          <w:szCs w:val="24"/>
        </w:rPr>
        <w:t>No caso de sociedade simples: inscrição do ato constitutivo no Registro Civil das Pessoas Jurídicas do local de sua sede, acompanhada de prova da indicação dos seus administradores;</w:t>
      </w:r>
    </w:p>
    <w:p w:rsidR="002E5E93" w:rsidRPr="00064F75" w:rsidRDefault="002E5E93" w:rsidP="002E5E93">
      <w:pPr>
        <w:numPr>
          <w:ilvl w:val="0"/>
          <w:numId w:val="11"/>
        </w:numPr>
        <w:spacing w:after="360" w:line="240" w:lineRule="auto"/>
        <w:rPr>
          <w:rFonts w:asciiTheme="minorHAnsi" w:hAnsiTheme="minorHAnsi"/>
          <w:color w:val="000000"/>
          <w:szCs w:val="24"/>
        </w:rPr>
      </w:pPr>
      <w:r w:rsidRPr="00064F75">
        <w:rPr>
          <w:rFonts w:asciiTheme="minorHAnsi" w:hAnsiTheme="minorHAnsi"/>
          <w:color w:val="000000"/>
          <w:szCs w:val="24"/>
        </w:rPr>
        <w:t xml:space="preserve">No caso de microempresa ou empresa de pequeno porte: certidão </w:t>
      </w:r>
      <w:r w:rsidRPr="00064F75">
        <w:rPr>
          <w:rFonts w:asciiTheme="minorHAnsi" w:hAnsiTheme="minorHAnsi"/>
          <w:szCs w:val="24"/>
        </w:rPr>
        <w:t>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2E5E93" w:rsidRPr="00064F75" w:rsidRDefault="002E5E93" w:rsidP="002E5E93">
      <w:pPr>
        <w:numPr>
          <w:ilvl w:val="0"/>
          <w:numId w:val="11"/>
        </w:numPr>
        <w:spacing w:after="360" w:line="240" w:lineRule="auto"/>
        <w:rPr>
          <w:rFonts w:asciiTheme="minorHAnsi" w:hAnsiTheme="minorHAnsi"/>
          <w:color w:val="000000"/>
          <w:szCs w:val="24"/>
        </w:rPr>
      </w:pPr>
      <w:r w:rsidRPr="00064F75">
        <w:rPr>
          <w:rFonts w:asciiTheme="minorHAnsi" w:hAnsiTheme="minorHAnsi"/>
          <w:szCs w:val="24"/>
        </w:rPr>
        <w:t>No caso de cooperativa: ata de fundação e estatuto social em vigor, com a ata da assembléia que o aprovou, devidamente arquivado na Junta Comercial ou inscrito no Registro Civil das Pessoas Jurídicas da respectiva sede, bem como o registro de que trata o art. 107 da Lei n</w:t>
      </w:r>
      <w:r w:rsidRPr="00064F75">
        <w:rPr>
          <w:rFonts w:asciiTheme="minorHAnsi" w:hAnsiTheme="minorHAnsi"/>
          <w:color w:val="000000"/>
          <w:szCs w:val="24"/>
        </w:rPr>
        <w:t>º 5.764, de 1971;</w:t>
      </w:r>
    </w:p>
    <w:p w:rsidR="002E5E93" w:rsidRDefault="002E5E93" w:rsidP="002E5E93">
      <w:pPr>
        <w:numPr>
          <w:ilvl w:val="0"/>
          <w:numId w:val="11"/>
        </w:numPr>
        <w:spacing w:after="360" w:line="240" w:lineRule="auto"/>
        <w:rPr>
          <w:rFonts w:asciiTheme="minorHAnsi" w:hAnsiTheme="minorHAnsi"/>
          <w:szCs w:val="24"/>
        </w:rPr>
      </w:pPr>
      <w:r w:rsidRPr="00064F75">
        <w:rPr>
          <w:rFonts w:asciiTheme="minorHAnsi" w:hAnsiTheme="minorHAnsi"/>
          <w:szCs w:val="24"/>
        </w:rPr>
        <w:t>No caso de empresa ou sociedade estrangeira em funcionamento no País: decreto de autorização;</w:t>
      </w:r>
    </w:p>
    <w:p w:rsidR="004B056B" w:rsidRPr="00064F75" w:rsidRDefault="004B056B" w:rsidP="004B056B">
      <w:pPr>
        <w:spacing w:after="360" w:line="240" w:lineRule="auto"/>
        <w:ind w:left="851"/>
        <w:rPr>
          <w:rFonts w:asciiTheme="minorHAnsi" w:hAnsiTheme="minorHAnsi"/>
          <w:szCs w:val="24"/>
        </w:rPr>
      </w:pP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u w:val="single"/>
        </w:rPr>
        <w:lastRenderedPageBreak/>
        <w:t>Relativos à Regularidade Fiscal e Trabalhista:</w:t>
      </w:r>
    </w:p>
    <w:p w:rsidR="002E5E93" w:rsidRPr="00064F75" w:rsidRDefault="002E5E93" w:rsidP="002E5E93">
      <w:pPr>
        <w:numPr>
          <w:ilvl w:val="0"/>
          <w:numId w:val="12"/>
        </w:numPr>
        <w:spacing w:after="360" w:line="240" w:lineRule="auto"/>
        <w:rPr>
          <w:rFonts w:asciiTheme="minorHAnsi" w:hAnsiTheme="minorHAnsi"/>
          <w:szCs w:val="24"/>
        </w:rPr>
      </w:pPr>
      <w:r w:rsidRPr="00064F75">
        <w:rPr>
          <w:rFonts w:asciiTheme="minorHAnsi" w:hAnsiTheme="minorHAnsi"/>
          <w:szCs w:val="24"/>
        </w:rPr>
        <w:t>Prova de inscrição no Cadastro Nacional de Pessoas Jurídicas;</w:t>
      </w:r>
    </w:p>
    <w:p w:rsidR="002E5E93" w:rsidRPr="00064F75" w:rsidRDefault="002E5E93" w:rsidP="002E5E93">
      <w:pPr>
        <w:numPr>
          <w:ilvl w:val="0"/>
          <w:numId w:val="12"/>
        </w:numPr>
        <w:spacing w:after="360" w:line="240" w:lineRule="auto"/>
        <w:rPr>
          <w:rFonts w:asciiTheme="minorHAnsi" w:hAnsiTheme="minorHAnsi"/>
          <w:color w:val="000000"/>
          <w:szCs w:val="24"/>
        </w:rPr>
      </w:pPr>
      <w:r w:rsidRPr="00064F75">
        <w:rPr>
          <w:rFonts w:asciiTheme="minorHAnsi" w:hAnsiTheme="minorHAnsi"/>
          <w:szCs w:val="24"/>
        </w:rPr>
        <w:t xml:space="preserve">Prova de inscrição no cadastro de contribuintes </w:t>
      </w:r>
      <w:r w:rsidRPr="00064F75">
        <w:rPr>
          <w:rFonts w:asciiTheme="minorHAnsi" w:hAnsiTheme="minorHAnsi"/>
          <w:b/>
          <w:szCs w:val="24"/>
        </w:rPr>
        <w:t>estadual</w:t>
      </w:r>
      <w:r w:rsidRPr="00064F75">
        <w:rPr>
          <w:rFonts w:asciiTheme="minorHAnsi" w:hAnsiTheme="minorHAnsi"/>
          <w:szCs w:val="24"/>
        </w:rPr>
        <w:t>, relativo ao domicílio ou sede do</w:t>
      </w:r>
      <w:r w:rsidRPr="00064F75">
        <w:rPr>
          <w:rFonts w:asciiTheme="minorHAnsi" w:hAnsiTheme="minorHAnsi"/>
          <w:color w:val="000000"/>
          <w:szCs w:val="24"/>
        </w:rPr>
        <w:t xml:space="preserve"> licitante, pertinente ao seu ramo de atividade e compatível com o objeto contratual;</w:t>
      </w:r>
    </w:p>
    <w:p w:rsidR="002E5E93" w:rsidRPr="00064F75" w:rsidRDefault="002E5E93" w:rsidP="002E5E93">
      <w:pPr>
        <w:numPr>
          <w:ilvl w:val="0"/>
          <w:numId w:val="12"/>
        </w:numPr>
        <w:spacing w:after="360" w:line="240" w:lineRule="auto"/>
        <w:rPr>
          <w:rFonts w:asciiTheme="minorHAnsi" w:hAnsiTheme="minorHAnsi"/>
          <w:color w:val="000000"/>
          <w:szCs w:val="24"/>
        </w:rPr>
      </w:pPr>
      <w:r w:rsidRPr="00064F75">
        <w:rPr>
          <w:rFonts w:asciiTheme="minorHAnsi" w:hAnsiTheme="minorHAnsi"/>
          <w:szCs w:val="24"/>
        </w:rPr>
        <w:t>Prova de regularidade com a Fazenda Federal, mediante certidão conjunta negativa de débitos, ou positiva com efeitos de negativa, relativos aos tributos federais e à Dívida Ativa da União</w:t>
      </w:r>
      <w:r w:rsidRPr="00064F75">
        <w:rPr>
          <w:rFonts w:asciiTheme="minorHAnsi" w:hAnsiTheme="minorHAnsi" w:cs="Arial"/>
          <w:bCs/>
          <w:color w:val="000000"/>
          <w:szCs w:val="24"/>
        </w:rPr>
        <w:t>;</w:t>
      </w:r>
    </w:p>
    <w:p w:rsidR="002E5E93" w:rsidRPr="00064F75" w:rsidRDefault="002E5E93" w:rsidP="002E5E93">
      <w:pPr>
        <w:numPr>
          <w:ilvl w:val="0"/>
          <w:numId w:val="12"/>
        </w:numPr>
        <w:spacing w:after="360" w:line="240" w:lineRule="auto"/>
        <w:rPr>
          <w:rFonts w:asciiTheme="minorHAnsi" w:hAnsiTheme="minorHAnsi"/>
          <w:color w:val="000000"/>
          <w:szCs w:val="24"/>
        </w:rPr>
      </w:pPr>
      <w:r w:rsidRPr="00064F75">
        <w:rPr>
          <w:rFonts w:asciiTheme="minorHAnsi" w:hAnsiTheme="minorHAnsi"/>
          <w:color w:val="000000"/>
          <w:szCs w:val="24"/>
        </w:rPr>
        <w:t xml:space="preserve">Prova de regularidade para </w:t>
      </w:r>
      <w:r w:rsidRPr="00064F75">
        <w:rPr>
          <w:rFonts w:asciiTheme="minorHAnsi" w:hAnsiTheme="minorHAnsi"/>
          <w:szCs w:val="24"/>
        </w:rPr>
        <w:t xml:space="preserve">com a </w:t>
      </w:r>
      <w:r w:rsidR="00125C5E" w:rsidRPr="00125C5E">
        <w:rPr>
          <w:rFonts w:asciiTheme="minorHAnsi" w:hAnsiTheme="minorHAnsi"/>
          <w:szCs w:val="24"/>
        </w:rPr>
        <w:t xml:space="preserve">Fazenda </w:t>
      </w:r>
      <w:r w:rsidRPr="00125C5E">
        <w:rPr>
          <w:rFonts w:asciiTheme="minorHAnsi" w:hAnsiTheme="minorHAnsi"/>
          <w:szCs w:val="24"/>
        </w:rPr>
        <w:t>Estadual,</w:t>
      </w:r>
      <w:r w:rsidRPr="00064F75">
        <w:rPr>
          <w:rFonts w:asciiTheme="minorHAnsi" w:hAnsiTheme="minorHAnsi"/>
          <w:szCs w:val="24"/>
        </w:rPr>
        <w:t xml:space="preserve"> do domicílio</w:t>
      </w:r>
      <w:r w:rsidRPr="00064F75">
        <w:rPr>
          <w:rFonts w:asciiTheme="minorHAnsi" w:hAnsiTheme="minorHAnsi"/>
          <w:color w:val="000000"/>
          <w:szCs w:val="24"/>
        </w:rPr>
        <w:t xml:space="preserve"> ou sede do licitante, pertinente ao seu ramo de atividade e compatível com o objeto contratual;</w:t>
      </w:r>
    </w:p>
    <w:p w:rsidR="002E5E93" w:rsidRPr="00064F75" w:rsidRDefault="002E5E93" w:rsidP="002E5E93">
      <w:pPr>
        <w:numPr>
          <w:ilvl w:val="0"/>
          <w:numId w:val="12"/>
        </w:numPr>
        <w:spacing w:after="360" w:line="240" w:lineRule="auto"/>
        <w:rPr>
          <w:rFonts w:asciiTheme="minorHAnsi" w:hAnsiTheme="minorHAnsi"/>
          <w:szCs w:val="24"/>
        </w:rPr>
      </w:pPr>
      <w:r w:rsidRPr="00064F75">
        <w:rPr>
          <w:rFonts w:asciiTheme="minorHAnsi" w:hAnsiTheme="minorHAnsi"/>
          <w:szCs w:val="24"/>
        </w:rPr>
        <w:t>Prova de regularidade relativa à Seguridade Social, mediante certidão negativa de débitos, ou positiva com efeitos de negativa, relativos às contribuições previdenciárias e às de terceiros</w:t>
      </w:r>
      <w:r w:rsidRPr="00064F75">
        <w:rPr>
          <w:rFonts w:asciiTheme="minorHAnsi" w:hAnsiTheme="minorHAnsi" w:cs="Arial"/>
          <w:bCs/>
          <w:szCs w:val="24"/>
        </w:rPr>
        <w:t>;</w:t>
      </w:r>
    </w:p>
    <w:p w:rsidR="002E5E93" w:rsidRPr="00064F75" w:rsidRDefault="002E5E93" w:rsidP="002E5E93">
      <w:pPr>
        <w:numPr>
          <w:ilvl w:val="0"/>
          <w:numId w:val="12"/>
        </w:numPr>
        <w:spacing w:after="360" w:line="240" w:lineRule="auto"/>
        <w:rPr>
          <w:rFonts w:asciiTheme="minorHAnsi" w:hAnsiTheme="minorHAnsi"/>
          <w:szCs w:val="24"/>
        </w:rPr>
      </w:pPr>
      <w:r w:rsidRPr="00064F75">
        <w:rPr>
          <w:rFonts w:asciiTheme="minorHAnsi" w:hAnsiTheme="minorHAnsi"/>
          <w:szCs w:val="24"/>
        </w:rPr>
        <w:t>Prova de regularidade relativa ao Fundo de Garantia do Tempo de Serviço (FGTS), mediante Certificado de Regularidade do FGTS</w:t>
      </w:r>
      <w:r w:rsidRPr="00064F75">
        <w:rPr>
          <w:rFonts w:asciiTheme="minorHAnsi" w:hAnsiTheme="minorHAnsi" w:cs="Arial"/>
          <w:bCs/>
          <w:szCs w:val="24"/>
        </w:rPr>
        <w:t>;</w:t>
      </w:r>
    </w:p>
    <w:p w:rsidR="002E5E93" w:rsidRPr="00064F75" w:rsidRDefault="002E5E93" w:rsidP="002E5E93">
      <w:pPr>
        <w:numPr>
          <w:ilvl w:val="0"/>
          <w:numId w:val="12"/>
        </w:numPr>
        <w:spacing w:after="360" w:line="240" w:lineRule="auto"/>
        <w:rPr>
          <w:rFonts w:asciiTheme="minorHAnsi" w:hAnsiTheme="minorHAnsi"/>
          <w:szCs w:val="24"/>
        </w:rPr>
      </w:pPr>
      <w:r w:rsidRPr="00064F75">
        <w:rPr>
          <w:rFonts w:asciiTheme="minorHAnsi" w:hAnsiTheme="minorHAnsi" w:cs="Arial"/>
          <w:color w:val="000000"/>
          <w:szCs w:val="24"/>
        </w:rPr>
        <w:t>Prova de inexistência de débitos inadimplidos perante a Justiça do Trabalho, mediante Certidão Negativa de Débitos Trabalhistas (CNDT), ou certidão positiva com efeitos de negativa.</w:t>
      </w:r>
    </w:p>
    <w:p w:rsidR="002E5E93" w:rsidRPr="00064F75" w:rsidRDefault="002E5E93" w:rsidP="002E5E93">
      <w:pPr>
        <w:numPr>
          <w:ilvl w:val="3"/>
          <w:numId w:val="10"/>
        </w:numPr>
        <w:spacing w:after="360" w:line="240" w:lineRule="auto"/>
        <w:rPr>
          <w:rFonts w:asciiTheme="minorHAnsi" w:hAnsiTheme="minorHAnsi"/>
          <w:szCs w:val="24"/>
        </w:rPr>
      </w:pPr>
      <w:r w:rsidRPr="00064F75">
        <w:rPr>
          <w:rFonts w:asciiTheme="minorHAnsi" w:hAnsiTheme="minorHAnsi"/>
          <w:szCs w:val="24"/>
          <w:lang w:bidi="pt-BR"/>
        </w:rPr>
        <w:t>Caso o licitante seja microempresa ou empresa de pequeno porte, ou cooperativa enquadrada</w:t>
      </w:r>
      <w:r w:rsidRPr="00064F75">
        <w:rPr>
          <w:rFonts w:asciiTheme="minorHAnsi" w:hAnsiTheme="minorHAnsi"/>
          <w:szCs w:val="24"/>
        </w:rPr>
        <w:t xml:space="preserve"> no artigo 34 da Lei nº 11.488, de 2007,</w:t>
      </w:r>
      <w:r w:rsidRPr="00064F75">
        <w:rPr>
          <w:rFonts w:asciiTheme="minorHAnsi" w:hAnsiTheme="minorHAnsi"/>
          <w:szCs w:val="24"/>
          <w:lang w:bidi="pt-BR"/>
        </w:rPr>
        <w:t xml:space="preserve"> </w:t>
      </w:r>
      <w:r w:rsidRPr="00064F75">
        <w:rPr>
          <w:rFonts w:asciiTheme="minorHAnsi" w:hAnsiTheme="minorHAnsi"/>
          <w:szCs w:val="24"/>
        </w:rPr>
        <w:t>deverá apresentar toda a documentação exigida para efeito de comprovação de regularidade fiscal, mesmo que esta apresente alguma restrição, sob pena de ser inabilitado.</w:t>
      </w:r>
    </w:p>
    <w:p w:rsidR="002E5E93" w:rsidRPr="00064F75" w:rsidRDefault="002E5E93" w:rsidP="002E5E93">
      <w:pPr>
        <w:numPr>
          <w:ilvl w:val="2"/>
          <w:numId w:val="10"/>
        </w:numPr>
        <w:spacing w:after="360" w:line="240" w:lineRule="auto"/>
        <w:rPr>
          <w:rFonts w:asciiTheme="minorHAnsi" w:hAnsiTheme="minorHAnsi"/>
          <w:szCs w:val="24"/>
          <w:u w:val="single"/>
        </w:rPr>
      </w:pPr>
      <w:r w:rsidRPr="00064F75">
        <w:rPr>
          <w:rFonts w:asciiTheme="minorHAnsi" w:hAnsiTheme="minorHAnsi"/>
          <w:szCs w:val="24"/>
          <w:u w:val="single"/>
        </w:rPr>
        <w:t>Relativos à Qualificação Econômico-Financeira:</w:t>
      </w:r>
    </w:p>
    <w:p w:rsidR="002E5E93" w:rsidRPr="00064F75" w:rsidRDefault="002E5E93" w:rsidP="002E5E93">
      <w:pPr>
        <w:numPr>
          <w:ilvl w:val="0"/>
          <w:numId w:val="19"/>
        </w:numPr>
        <w:spacing w:after="360" w:line="240" w:lineRule="auto"/>
        <w:rPr>
          <w:rFonts w:asciiTheme="minorHAnsi" w:hAnsiTheme="minorHAnsi"/>
          <w:szCs w:val="24"/>
        </w:rPr>
      </w:pPr>
      <w:r w:rsidRPr="00064F75">
        <w:rPr>
          <w:rFonts w:asciiTheme="minorHAnsi" w:hAnsiTheme="minorHAnsi"/>
          <w:szCs w:val="24"/>
        </w:rPr>
        <w:t>Certidão negativa de falência ou recuperação judicial, ou liquidação judicial, ou de execução patrimonial, conforme o caso, expedida pelo distribuidor da sede do licitante, ou de seu domicílio, dentro do prazo de validade previsto na própria certidão, ou, na omissão desta, expedida a menos de 1 (um) ano contados da data da sua apresentação;</w:t>
      </w:r>
    </w:p>
    <w:p w:rsidR="002E5E93" w:rsidRPr="00064F75" w:rsidRDefault="002E5E93" w:rsidP="002E5E93">
      <w:pPr>
        <w:numPr>
          <w:ilvl w:val="0"/>
          <w:numId w:val="19"/>
        </w:numPr>
        <w:spacing w:after="360" w:line="240" w:lineRule="auto"/>
        <w:rPr>
          <w:rFonts w:asciiTheme="minorHAnsi" w:hAnsiTheme="minorHAnsi"/>
          <w:color w:val="000000"/>
          <w:szCs w:val="24"/>
        </w:rPr>
      </w:pPr>
      <w:r w:rsidRPr="00064F75">
        <w:rPr>
          <w:rFonts w:asciiTheme="minorHAnsi" w:hAnsiTheme="minorHAnsi"/>
          <w:szCs w:val="24"/>
        </w:rPr>
        <w:t>Balanço patrimonial e demonstrações contábeis do último exercício social, já exigíveis e apresentados na forma da lei, que comprovem a boa situação financeira da empresa, vedada a sua substituição por balancetes ou balanços provisórios,</w:t>
      </w:r>
      <w:r w:rsidRPr="00064F75">
        <w:rPr>
          <w:rFonts w:asciiTheme="minorHAnsi" w:hAnsiTheme="minorHAnsi"/>
          <w:color w:val="800000"/>
          <w:szCs w:val="24"/>
        </w:rPr>
        <w:t xml:space="preserve"> </w:t>
      </w:r>
      <w:r w:rsidRPr="00064F75">
        <w:rPr>
          <w:rFonts w:asciiTheme="minorHAnsi" w:hAnsiTheme="minorHAnsi"/>
          <w:color w:val="000000"/>
          <w:szCs w:val="24"/>
        </w:rPr>
        <w:lastRenderedPageBreak/>
        <w:t>podendo ser atualizados por índices oficiais quando encerrados há mais de 3 (três) meses da data de apresentação da proposta;</w:t>
      </w:r>
    </w:p>
    <w:p w:rsidR="002E5E93" w:rsidRPr="00064F75" w:rsidRDefault="002E5E93" w:rsidP="002E5E93">
      <w:pPr>
        <w:numPr>
          <w:ilvl w:val="1"/>
          <w:numId w:val="19"/>
        </w:numPr>
        <w:spacing w:after="360" w:line="240" w:lineRule="auto"/>
        <w:rPr>
          <w:rFonts w:asciiTheme="minorHAnsi" w:hAnsiTheme="minorHAnsi"/>
          <w:szCs w:val="24"/>
        </w:rPr>
      </w:pPr>
      <w:r w:rsidRPr="00064F75">
        <w:rPr>
          <w:rFonts w:asciiTheme="minorHAnsi" w:hAnsiTheme="minorHAnsi"/>
          <w:szCs w:val="24"/>
        </w:rPr>
        <w:t>O balanço patrimonial deverá estar assinado por contador ou por outro profissional equivalente, devidamente registrado no Conselho Regional de Contabilidade;</w:t>
      </w:r>
    </w:p>
    <w:p w:rsidR="002E5E93" w:rsidRPr="00064F75" w:rsidRDefault="002E5E93" w:rsidP="002E5E93">
      <w:pPr>
        <w:numPr>
          <w:ilvl w:val="1"/>
          <w:numId w:val="19"/>
        </w:numPr>
        <w:spacing w:after="360" w:line="240" w:lineRule="auto"/>
        <w:rPr>
          <w:rFonts w:asciiTheme="minorHAnsi" w:hAnsiTheme="minorHAnsi"/>
          <w:color w:val="000000"/>
          <w:szCs w:val="24"/>
        </w:rPr>
      </w:pPr>
      <w:r w:rsidRPr="00064F75">
        <w:rPr>
          <w:rFonts w:asciiTheme="minorHAnsi" w:hAnsiTheme="minorHAnsi"/>
          <w:color w:val="000000"/>
          <w:szCs w:val="24"/>
        </w:rPr>
        <w:t>As empresas constituídas no exercício em curso deverão apresentar cópia do balanço de abertura ou cópia do livro diário contendo o balanço de abertura, inclusive com os termos de abertura e encerramento;</w:t>
      </w:r>
    </w:p>
    <w:p w:rsidR="002E5E93" w:rsidRPr="00064F75" w:rsidRDefault="002E5E93" w:rsidP="002E5E93">
      <w:pPr>
        <w:numPr>
          <w:ilvl w:val="1"/>
          <w:numId w:val="19"/>
        </w:numPr>
        <w:spacing w:after="360" w:line="240" w:lineRule="auto"/>
        <w:rPr>
          <w:rFonts w:asciiTheme="minorHAnsi" w:hAnsiTheme="minorHAnsi"/>
          <w:color w:val="000000"/>
          <w:szCs w:val="24"/>
        </w:rPr>
      </w:pPr>
      <w:r w:rsidRPr="00064F75">
        <w:rPr>
          <w:rFonts w:asciiTheme="minorHAnsi" w:hAnsiTheme="minorHAnsi"/>
          <w:color w:val="000000"/>
          <w:szCs w:val="24"/>
        </w:rPr>
        <w:t>No caso de licitação para fornecimento de bens para pronta entrega, não se exigirá da microempresa ou empresa de pequeno porte a apresentação de balanço patrimonial do último exercício social;</w:t>
      </w:r>
    </w:p>
    <w:p w:rsidR="002E5E93" w:rsidRPr="00064F75" w:rsidRDefault="002E5E93" w:rsidP="002E5E93">
      <w:pPr>
        <w:numPr>
          <w:ilvl w:val="1"/>
          <w:numId w:val="19"/>
        </w:numPr>
        <w:spacing w:after="360" w:line="240" w:lineRule="auto"/>
        <w:rPr>
          <w:rFonts w:asciiTheme="minorHAnsi" w:hAnsiTheme="minorHAnsi"/>
          <w:szCs w:val="24"/>
        </w:rPr>
      </w:pPr>
      <w:r w:rsidRPr="00064F75">
        <w:rPr>
          <w:rFonts w:asciiTheme="minorHAnsi" w:hAnsiTheme="minorHAnsi"/>
          <w:szCs w:val="24"/>
        </w:rPr>
        <w:t>Caso o licitante seja cooperativa, tais documentos deverão ser acompanhados da última auditoria contábil-financeira, conforme dispõe o artigo 112 da Lei nº 5.764, de 1971, ou de uma declaração, sob as penas da lei, de que tal auditoria não foi exigida pelo órgão fiscalizador;</w:t>
      </w:r>
    </w:p>
    <w:p w:rsidR="002E5E93" w:rsidRPr="00064F75" w:rsidRDefault="002E5E93" w:rsidP="002E5E93">
      <w:pPr>
        <w:numPr>
          <w:ilvl w:val="1"/>
          <w:numId w:val="19"/>
        </w:numPr>
        <w:spacing w:after="360" w:line="240" w:lineRule="auto"/>
        <w:rPr>
          <w:rFonts w:asciiTheme="minorHAnsi" w:hAnsiTheme="minorHAnsi"/>
          <w:color w:val="000000"/>
          <w:szCs w:val="24"/>
        </w:rPr>
      </w:pPr>
      <w:r w:rsidRPr="00064F75">
        <w:rPr>
          <w:rFonts w:asciiTheme="minorHAnsi" w:hAnsiTheme="minorHAnsi"/>
          <w:szCs w:val="24"/>
        </w:rPr>
        <w:t>A boa situação financeira do licitante será avaliada pelos Índices de Liquidez Geral (LG), Solvência Geral (SG) e Liquidez Corrente (LC), maiores que 1 (um), resultantes da aplicação das fórmulas abaixo, com os valores extraídos de seu balanço patrimonial ou apurados mediante consulta on line, no caso de empresas inscritas no SICAF:</w:t>
      </w:r>
    </w:p>
    <w:tbl>
      <w:tblPr>
        <w:tblW w:w="0" w:type="auto"/>
        <w:tblInd w:w="2835" w:type="dxa"/>
        <w:tblBorders>
          <w:insideH w:val="single" w:sz="4" w:space="0" w:color="000000"/>
        </w:tblBorders>
        <w:tblLook w:val="04A0" w:firstRow="1" w:lastRow="0" w:firstColumn="1" w:lastColumn="0" w:noHBand="0" w:noVBand="1"/>
      </w:tblPr>
      <w:tblGrid>
        <w:gridCol w:w="643"/>
        <w:gridCol w:w="4418"/>
      </w:tblGrid>
      <w:tr w:rsidR="002E5E93" w:rsidRPr="00064F75" w:rsidTr="00C82009">
        <w:tc>
          <w:tcPr>
            <w:tcW w:w="0" w:type="auto"/>
            <w:vMerge w:val="restart"/>
            <w:vAlign w:val="center"/>
          </w:tcPr>
          <w:p w:rsidR="002E5E93" w:rsidRPr="00064F75" w:rsidRDefault="002E5E93" w:rsidP="00C82009">
            <w:pPr>
              <w:jc w:val="center"/>
              <w:rPr>
                <w:rFonts w:asciiTheme="minorHAnsi" w:hAnsiTheme="minorHAnsi"/>
                <w:color w:val="000000"/>
                <w:szCs w:val="24"/>
              </w:rPr>
            </w:pPr>
            <w:r w:rsidRPr="00064F75">
              <w:rPr>
                <w:rFonts w:asciiTheme="minorHAnsi" w:hAnsiTheme="minorHAnsi"/>
                <w:color w:val="000000"/>
                <w:szCs w:val="24"/>
              </w:rPr>
              <w:t>LG =</w:t>
            </w:r>
          </w:p>
        </w:tc>
        <w:tc>
          <w:tcPr>
            <w:tcW w:w="0" w:type="auto"/>
            <w:vAlign w:val="center"/>
          </w:tcPr>
          <w:p w:rsidR="002E5E93" w:rsidRPr="00064F75" w:rsidRDefault="002E5E93" w:rsidP="00C82009">
            <w:pPr>
              <w:jc w:val="center"/>
              <w:rPr>
                <w:rFonts w:asciiTheme="minorHAnsi" w:hAnsiTheme="minorHAnsi"/>
                <w:color w:val="000000"/>
                <w:szCs w:val="24"/>
              </w:rPr>
            </w:pPr>
            <w:r w:rsidRPr="00064F75">
              <w:rPr>
                <w:rFonts w:asciiTheme="minorHAnsi" w:hAnsiTheme="minorHAnsi"/>
                <w:color w:val="000000"/>
                <w:szCs w:val="24"/>
              </w:rPr>
              <w:t>Ativo Circulante + Realizável a Longo Prazo</w:t>
            </w:r>
          </w:p>
        </w:tc>
      </w:tr>
      <w:tr w:rsidR="002E5E93" w:rsidRPr="00064F75" w:rsidTr="00C82009">
        <w:tc>
          <w:tcPr>
            <w:tcW w:w="0" w:type="auto"/>
            <w:vMerge/>
            <w:vAlign w:val="center"/>
          </w:tcPr>
          <w:p w:rsidR="002E5E93" w:rsidRPr="00064F75" w:rsidRDefault="002E5E93" w:rsidP="00C82009">
            <w:pPr>
              <w:jc w:val="center"/>
              <w:rPr>
                <w:rFonts w:asciiTheme="minorHAnsi" w:hAnsiTheme="minorHAnsi"/>
                <w:color w:val="000000"/>
                <w:szCs w:val="24"/>
              </w:rPr>
            </w:pPr>
          </w:p>
        </w:tc>
        <w:tc>
          <w:tcPr>
            <w:tcW w:w="0" w:type="auto"/>
            <w:vAlign w:val="center"/>
          </w:tcPr>
          <w:p w:rsidR="002E5E93" w:rsidRPr="00064F75" w:rsidRDefault="002E5E93" w:rsidP="00C82009">
            <w:pPr>
              <w:jc w:val="center"/>
              <w:rPr>
                <w:rFonts w:asciiTheme="minorHAnsi" w:hAnsiTheme="minorHAnsi"/>
                <w:color w:val="000000"/>
                <w:szCs w:val="24"/>
              </w:rPr>
            </w:pPr>
            <w:r w:rsidRPr="00064F75">
              <w:rPr>
                <w:rFonts w:asciiTheme="minorHAnsi" w:hAnsiTheme="minorHAnsi"/>
                <w:szCs w:val="24"/>
              </w:rPr>
              <w:t>Passivo Circulante + Passivo Não Circulante</w:t>
            </w:r>
          </w:p>
        </w:tc>
      </w:tr>
    </w:tbl>
    <w:p w:rsidR="002E5E93" w:rsidRPr="00064F75" w:rsidRDefault="002E5E93" w:rsidP="002E5E93">
      <w:pPr>
        <w:spacing w:after="360"/>
        <w:ind w:left="2835"/>
        <w:rPr>
          <w:rFonts w:asciiTheme="minorHAnsi" w:hAnsiTheme="minorHAnsi"/>
          <w:color w:val="000000"/>
          <w:szCs w:val="24"/>
        </w:rPr>
      </w:pPr>
    </w:p>
    <w:tbl>
      <w:tblPr>
        <w:tblW w:w="0" w:type="auto"/>
        <w:tblInd w:w="2835" w:type="dxa"/>
        <w:tblBorders>
          <w:insideH w:val="single" w:sz="4" w:space="0" w:color="000000"/>
        </w:tblBorders>
        <w:tblLook w:val="04A0" w:firstRow="1" w:lastRow="0" w:firstColumn="1" w:lastColumn="0" w:noHBand="0" w:noVBand="1"/>
      </w:tblPr>
      <w:tblGrid>
        <w:gridCol w:w="652"/>
        <w:gridCol w:w="4418"/>
      </w:tblGrid>
      <w:tr w:rsidR="002E5E93" w:rsidRPr="00064F75" w:rsidTr="00C82009">
        <w:tc>
          <w:tcPr>
            <w:tcW w:w="0" w:type="auto"/>
            <w:vMerge w:val="restart"/>
            <w:vAlign w:val="center"/>
          </w:tcPr>
          <w:p w:rsidR="002E5E93" w:rsidRPr="00064F75" w:rsidRDefault="002E5E93" w:rsidP="00C82009">
            <w:pPr>
              <w:jc w:val="center"/>
              <w:rPr>
                <w:rFonts w:asciiTheme="minorHAnsi" w:hAnsiTheme="minorHAnsi"/>
                <w:color w:val="000000"/>
                <w:szCs w:val="24"/>
              </w:rPr>
            </w:pPr>
            <w:r w:rsidRPr="00064F75">
              <w:rPr>
                <w:rFonts w:asciiTheme="minorHAnsi" w:hAnsiTheme="minorHAnsi"/>
                <w:color w:val="000000"/>
                <w:szCs w:val="24"/>
              </w:rPr>
              <w:t>SG =</w:t>
            </w:r>
          </w:p>
        </w:tc>
        <w:tc>
          <w:tcPr>
            <w:tcW w:w="0" w:type="auto"/>
            <w:vAlign w:val="center"/>
          </w:tcPr>
          <w:p w:rsidR="002E5E93" w:rsidRPr="00064F75" w:rsidRDefault="002E5E93" w:rsidP="00C82009">
            <w:pPr>
              <w:jc w:val="center"/>
              <w:rPr>
                <w:rFonts w:asciiTheme="minorHAnsi" w:hAnsiTheme="minorHAnsi"/>
                <w:color w:val="000000"/>
                <w:szCs w:val="24"/>
              </w:rPr>
            </w:pPr>
            <w:r w:rsidRPr="00064F75">
              <w:rPr>
                <w:rFonts w:asciiTheme="minorHAnsi" w:hAnsiTheme="minorHAnsi"/>
                <w:color w:val="000000"/>
                <w:szCs w:val="24"/>
              </w:rPr>
              <w:t>Ativo Total</w:t>
            </w:r>
          </w:p>
        </w:tc>
      </w:tr>
      <w:tr w:rsidR="002E5E93" w:rsidRPr="00064F75" w:rsidTr="00C82009">
        <w:tc>
          <w:tcPr>
            <w:tcW w:w="0" w:type="auto"/>
            <w:vMerge/>
            <w:vAlign w:val="center"/>
          </w:tcPr>
          <w:p w:rsidR="002E5E93" w:rsidRPr="00064F75" w:rsidRDefault="002E5E93" w:rsidP="00C82009">
            <w:pPr>
              <w:jc w:val="center"/>
              <w:rPr>
                <w:rFonts w:asciiTheme="minorHAnsi" w:hAnsiTheme="minorHAnsi"/>
                <w:color w:val="000000"/>
                <w:szCs w:val="24"/>
              </w:rPr>
            </w:pPr>
          </w:p>
        </w:tc>
        <w:tc>
          <w:tcPr>
            <w:tcW w:w="0" w:type="auto"/>
            <w:vAlign w:val="center"/>
          </w:tcPr>
          <w:p w:rsidR="002E5E93" w:rsidRPr="00064F75" w:rsidRDefault="002E5E93" w:rsidP="00C82009">
            <w:pPr>
              <w:jc w:val="center"/>
              <w:rPr>
                <w:rFonts w:asciiTheme="minorHAnsi" w:hAnsiTheme="minorHAnsi"/>
                <w:color w:val="000000"/>
                <w:szCs w:val="24"/>
              </w:rPr>
            </w:pPr>
            <w:r w:rsidRPr="00064F75">
              <w:rPr>
                <w:rFonts w:asciiTheme="minorHAnsi" w:hAnsiTheme="minorHAnsi"/>
                <w:szCs w:val="24"/>
              </w:rPr>
              <w:t>Passivo Circulante + Passivo Não Circulante</w:t>
            </w:r>
          </w:p>
        </w:tc>
      </w:tr>
    </w:tbl>
    <w:p w:rsidR="002E5E93" w:rsidRPr="00064F75" w:rsidRDefault="002E5E93" w:rsidP="002E5E93">
      <w:pPr>
        <w:spacing w:after="360"/>
        <w:ind w:left="2835"/>
        <w:rPr>
          <w:rFonts w:asciiTheme="minorHAnsi" w:hAnsiTheme="minorHAnsi"/>
          <w:color w:val="000000"/>
          <w:szCs w:val="24"/>
        </w:rPr>
      </w:pPr>
    </w:p>
    <w:tbl>
      <w:tblPr>
        <w:tblW w:w="0" w:type="auto"/>
        <w:tblInd w:w="2835" w:type="dxa"/>
        <w:tblBorders>
          <w:insideH w:val="single" w:sz="4" w:space="0" w:color="000000"/>
        </w:tblBorders>
        <w:tblLook w:val="04A0" w:firstRow="1" w:lastRow="0" w:firstColumn="1" w:lastColumn="0" w:noHBand="0" w:noVBand="1"/>
      </w:tblPr>
      <w:tblGrid>
        <w:gridCol w:w="619"/>
        <w:gridCol w:w="1978"/>
      </w:tblGrid>
      <w:tr w:rsidR="002E5E93" w:rsidRPr="00064F75" w:rsidTr="00C82009">
        <w:tc>
          <w:tcPr>
            <w:tcW w:w="0" w:type="auto"/>
            <w:vMerge w:val="restart"/>
            <w:vAlign w:val="center"/>
          </w:tcPr>
          <w:p w:rsidR="002E5E93" w:rsidRPr="00064F75" w:rsidRDefault="002E5E93" w:rsidP="00C82009">
            <w:pPr>
              <w:jc w:val="center"/>
              <w:rPr>
                <w:rFonts w:asciiTheme="minorHAnsi" w:hAnsiTheme="minorHAnsi"/>
                <w:color w:val="000000"/>
                <w:szCs w:val="24"/>
              </w:rPr>
            </w:pPr>
            <w:r w:rsidRPr="00064F75">
              <w:rPr>
                <w:rFonts w:asciiTheme="minorHAnsi" w:hAnsiTheme="minorHAnsi"/>
                <w:color w:val="000000"/>
                <w:szCs w:val="24"/>
              </w:rPr>
              <w:t>LC =</w:t>
            </w:r>
          </w:p>
        </w:tc>
        <w:tc>
          <w:tcPr>
            <w:tcW w:w="0" w:type="auto"/>
            <w:vAlign w:val="center"/>
          </w:tcPr>
          <w:p w:rsidR="002E5E93" w:rsidRPr="00064F75" w:rsidRDefault="002E5E93" w:rsidP="00C82009">
            <w:pPr>
              <w:jc w:val="center"/>
              <w:rPr>
                <w:rFonts w:asciiTheme="minorHAnsi" w:hAnsiTheme="minorHAnsi"/>
                <w:color w:val="000000"/>
                <w:szCs w:val="24"/>
              </w:rPr>
            </w:pPr>
            <w:r w:rsidRPr="00064F75">
              <w:rPr>
                <w:rFonts w:asciiTheme="minorHAnsi" w:hAnsiTheme="minorHAnsi"/>
                <w:color w:val="000000"/>
                <w:szCs w:val="24"/>
              </w:rPr>
              <w:t>Ativo Circulante</w:t>
            </w:r>
          </w:p>
        </w:tc>
      </w:tr>
      <w:tr w:rsidR="002E5E93" w:rsidRPr="00064F75" w:rsidTr="00C82009">
        <w:tc>
          <w:tcPr>
            <w:tcW w:w="0" w:type="auto"/>
            <w:vMerge/>
            <w:vAlign w:val="center"/>
          </w:tcPr>
          <w:p w:rsidR="002E5E93" w:rsidRPr="00064F75" w:rsidRDefault="002E5E93" w:rsidP="00C82009">
            <w:pPr>
              <w:jc w:val="center"/>
              <w:rPr>
                <w:rFonts w:asciiTheme="minorHAnsi" w:hAnsiTheme="minorHAnsi"/>
                <w:color w:val="000000"/>
                <w:szCs w:val="24"/>
              </w:rPr>
            </w:pPr>
          </w:p>
        </w:tc>
        <w:tc>
          <w:tcPr>
            <w:tcW w:w="0" w:type="auto"/>
            <w:vAlign w:val="center"/>
          </w:tcPr>
          <w:p w:rsidR="002E5E93" w:rsidRPr="00064F75" w:rsidRDefault="002E5E93" w:rsidP="00C82009">
            <w:pPr>
              <w:jc w:val="center"/>
              <w:rPr>
                <w:rFonts w:asciiTheme="minorHAnsi" w:hAnsiTheme="minorHAnsi"/>
                <w:color w:val="000000"/>
                <w:szCs w:val="24"/>
              </w:rPr>
            </w:pPr>
            <w:r w:rsidRPr="00064F75">
              <w:rPr>
                <w:rFonts w:asciiTheme="minorHAnsi" w:hAnsiTheme="minorHAnsi"/>
                <w:color w:val="000000"/>
                <w:szCs w:val="24"/>
              </w:rPr>
              <w:t>Passivo Circulante</w:t>
            </w:r>
          </w:p>
        </w:tc>
      </w:tr>
    </w:tbl>
    <w:p w:rsidR="002E5E93" w:rsidRPr="00064F75" w:rsidRDefault="002E5E93" w:rsidP="002E5E93">
      <w:pPr>
        <w:spacing w:after="360"/>
        <w:ind w:left="1418"/>
        <w:rPr>
          <w:rFonts w:asciiTheme="minorHAnsi" w:hAnsiTheme="minorHAnsi"/>
          <w:i/>
          <w:color w:val="000000"/>
          <w:szCs w:val="24"/>
          <w:highlight w:val="magenta"/>
          <w:u w:val="single"/>
        </w:rPr>
      </w:pPr>
    </w:p>
    <w:p w:rsidR="002E5E93" w:rsidRDefault="002E5E93" w:rsidP="002E5E93">
      <w:pPr>
        <w:numPr>
          <w:ilvl w:val="1"/>
          <w:numId w:val="19"/>
        </w:numPr>
        <w:spacing w:after="360" w:line="240" w:lineRule="auto"/>
        <w:rPr>
          <w:rFonts w:asciiTheme="minorHAnsi" w:hAnsiTheme="minorHAnsi"/>
          <w:color w:val="000000"/>
          <w:szCs w:val="24"/>
        </w:rPr>
      </w:pPr>
      <w:r w:rsidRPr="00064F75">
        <w:rPr>
          <w:rFonts w:asciiTheme="minorHAnsi" w:hAnsiTheme="minorHAnsi"/>
          <w:szCs w:val="24"/>
        </w:rPr>
        <w:t>O</w:t>
      </w:r>
      <w:r w:rsidRPr="00064F75">
        <w:rPr>
          <w:rFonts w:asciiTheme="minorHAnsi" w:hAnsiTheme="minorHAnsi"/>
          <w:color w:val="000000"/>
          <w:szCs w:val="24"/>
        </w:rPr>
        <w:t xml:space="preserve"> licitante que apresentar índices econômicos iguais ou inferiores a 1 (um) em qualquer dos índices de Liquidez Geral, Solvência Geral e Liquidez Corrente </w:t>
      </w:r>
      <w:r w:rsidRPr="00064F75">
        <w:rPr>
          <w:rFonts w:asciiTheme="minorHAnsi" w:hAnsiTheme="minorHAnsi"/>
          <w:color w:val="000000"/>
          <w:szCs w:val="24"/>
        </w:rPr>
        <w:lastRenderedPageBreak/>
        <w:t xml:space="preserve">deverá comprovar que </w:t>
      </w:r>
      <w:r w:rsidRPr="00064F75">
        <w:rPr>
          <w:rFonts w:asciiTheme="minorHAnsi" w:hAnsiTheme="minorHAnsi"/>
          <w:szCs w:val="24"/>
        </w:rPr>
        <w:t xml:space="preserve">possui </w:t>
      </w:r>
      <w:r w:rsidRPr="00064F75">
        <w:rPr>
          <w:rFonts w:asciiTheme="minorHAnsi" w:hAnsiTheme="minorHAnsi"/>
          <w:b/>
          <w:szCs w:val="24"/>
        </w:rPr>
        <w:t xml:space="preserve"> patrimônio líquido</w:t>
      </w:r>
      <w:r w:rsidRPr="00064F75">
        <w:rPr>
          <w:rFonts w:asciiTheme="minorHAnsi" w:hAnsiTheme="minorHAnsi"/>
          <w:szCs w:val="24"/>
        </w:rPr>
        <w:t xml:space="preserve"> equivalente a 10</w:t>
      </w:r>
      <w:r w:rsidRPr="00064F75">
        <w:rPr>
          <w:rFonts w:asciiTheme="minorHAnsi" w:hAnsiTheme="minorHAnsi"/>
          <w:b/>
          <w:bCs/>
          <w:szCs w:val="24"/>
        </w:rPr>
        <w:t>% (dez por cento)</w:t>
      </w:r>
      <w:r w:rsidRPr="00064F75">
        <w:rPr>
          <w:rFonts w:asciiTheme="minorHAnsi" w:hAnsiTheme="minorHAnsi"/>
          <w:szCs w:val="24"/>
        </w:rPr>
        <w:t xml:space="preserve"> do valor</w:t>
      </w:r>
      <w:r w:rsidRPr="00064F75">
        <w:rPr>
          <w:rFonts w:asciiTheme="minorHAnsi" w:hAnsiTheme="minorHAnsi"/>
          <w:color w:val="000000"/>
          <w:szCs w:val="24"/>
        </w:rPr>
        <w:t xml:space="preserve"> total estimado da contratação ou do item pertinente.</w:t>
      </w:r>
    </w:p>
    <w:p w:rsidR="004B056B" w:rsidRPr="00064F75" w:rsidRDefault="004B056B" w:rsidP="004B056B">
      <w:pPr>
        <w:spacing w:after="360" w:line="240" w:lineRule="auto"/>
        <w:ind w:left="1134"/>
        <w:rPr>
          <w:rFonts w:asciiTheme="minorHAnsi" w:hAnsiTheme="minorHAnsi"/>
          <w:color w:val="000000"/>
          <w:szCs w:val="24"/>
        </w:rPr>
      </w:pPr>
    </w:p>
    <w:p w:rsidR="002E5E93" w:rsidRPr="00064F75" w:rsidRDefault="002E5E93" w:rsidP="002E5E93">
      <w:pPr>
        <w:numPr>
          <w:ilvl w:val="2"/>
          <w:numId w:val="10"/>
        </w:numPr>
        <w:spacing w:after="360" w:line="240" w:lineRule="auto"/>
        <w:rPr>
          <w:rFonts w:asciiTheme="minorHAnsi" w:hAnsiTheme="minorHAnsi"/>
          <w:szCs w:val="24"/>
          <w:u w:val="single"/>
        </w:rPr>
      </w:pPr>
      <w:r w:rsidRPr="00064F75">
        <w:rPr>
          <w:rFonts w:asciiTheme="minorHAnsi" w:hAnsiTheme="minorHAnsi"/>
          <w:szCs w:val="24"/>
          <w:u w:val="single"/>
        </w:rPr>
        <w:t>Relativos à Qualificação Técnica:</w:t>
      </w:r>
    </w:p>
    <w:p w:rsidR="002E5E93" w:rsidRPr="00064F75" w:rsidRDefault="002E5E93" w:rsidP="002E5E93">
      <w:pPr>
        <w:numPr>
          <w:ilvl w:val="0"/>
          <w:numId w:val="13"/>
        </w:numPr>
        <w:spacing w:after="360" w:line="240" w:lineRule="auto"/>
        <w:rPr>
          <w:rFonts w:asciiTheme="minorHAnsi" w:hAnsiTheme="minorHAnsi"/>
          <w:szCs w:val="24"/>
        </w:rPr>
      </w:pPr>
      <w:r w:rsidRPr="00064F75">
        <w:rPr>
          <w:rFonts w:asciiTheme="minorHAnsi" w:hAnsiTheme="minorHAnsi"/>
          <w:szCs w:val="24"/>
        </w:rPr>
        <w:t>Comprovação de aptidão para o fornecimento de bens em características, quantidades e prazos compatívei</w:t>
      </w:r>
      <w:r w:rsidR="00EE670B">
        <w:rPr>
          <w:rFonts w:asciiTheme="minorHAnsi" w:hAnsiTheme="minorHAnsi"/>
          <w:szCs w:val="24"/>
        </w:rPr>
        <w:t xml:space="preserve">s com o objeto desta licitação, </w:t>
      </w:r>
      <w:r w:rsidRPr="00064F75">
        <w:rPr>
          <w:rFonts w:asciiTheme="minorHAnsi" w:hAnsiTheme="minorHAnsi"/>
          <w:szCs w:val="24"/>
        </w:rPr>
        <w:t>por meio da aprese</w:t>
      </w:r>
      <w:r w:rsidR="00EE670B">
        <w:rPr>
          <w:rFonts w:asciiTheme="minorHAnsi" w:hAnsiTheme="minorHAnsi"/>
          <w:szCs w:val="24"/>
        </w:rPr>
        <w:t xml:space="preserve">ntação de no mínimo </w:t>
      </w:r>
      <w:r w:rsidR="00EE670B" w:rsidRPr="004B056B">
        <w:rPr>
          <w:rFonts w:asciiTheme="minorHAnsi" w:hAnsiTheme="minorHAnsi"/>
          <w:b/>
          <w:szCs w:val="24"/>
        </w:rPr>
        <w:t>um Atestado de Capacidade Técnica</w:t>
      </w:r>
      <w:r w:rsidR="00EE670B">
        <w:rPr>
          <w:rFonts w:asciiTheme="minorHAnsi" w:hAnsiTheme="minorHAnsi"/>
          <w:szCs w:val="24"/>
        </w:rPr>
        <w:t xml:space="preserve"> </w:t>
      </w:r>
      <w:r w:rsidR="00EE670B" w:rsidRPr="00064F75">
        <w:rPr>
          <w:rFonts w:asciiTheme="minorHAnsi" w:hAnsiTheme="minorHAnsi"/>
          <w:szCs w:val="24"/>
        </w:rPr>
        <w:t>fornecido por pessoas jurídica</w:t>
      </w:r>
      <w:r w:rsidR="00EE670B">
        <w:rPr>
          <w:rFonts w:asciiTheme="minorHAnsi" w:hAnsiTheme="minorHAnsi"/>
          <w:szCs w:val="24"/>
        </w:rPr>
        <w:t>s de direito público ou privado, ou ainda, a emissã</w:t>
      </w:r>
      <w:r w:rsidR="004B056B">
        <w:rPr>
          <w:rFonts w:asciiTheme="minorHAnsi" w:hAnsiTheme="minorHAnsi"/>
          <w:szCs w:val="24"/>
        </w:rPr>
        <w:t>o de Nota Fiscal</w:t>
      </w:r>
      <w:r w:rsidR="00AE2D17">
        <w:rPr>
          <w:rFonts w:asciiTheme="minorHAnsi" w:hAnsiTheme="minorHAnsi"/>
          <w:szCs w:val="24"/>
        </w:rPr>
        <w:t xml:space="preserve">. </w:t>
      </w:r>
    </w:p>
    <w:p w:rsidR="002E5E93" w:rsidRPr="00064F75" w:rsidRDefault="002E5E93" w:rsidP="002E5E93">
      <w:pPr>
        <w:numPr>
          <w:ilvl w:val="1"/>
          <w:numId w:val="10"/>
        </w:numPr>
        <w:spacing w:after="360" w:line="240" w:lineRule="auto"/>
        <w:rPr>
          <w:rFonts w:asciiTheme="minorHAnsi" w:hAnsiTheme="minorHAnsi"/>
          <w:color w:val="000000"/>
          <w:szCs w:val="24"/>
          <w:shd w:val="clear" w:color="auto" w:fill="FFFF00"/>
        </w:rPr>
      </w:pPr>
      <w:r w:rsidRPr="00064F75">
        <w:rPr>
          <w:rFonts w:asciiTheme="minorHAnsi" w:hAnsiTheme="minorHAnsi"/>
          <w:szCs w:val="24"/>
        </w:rPr>
        <w:t xml:space="preserve">O licitante que já estiver cadastrado no SICAF, em situação regular, até o terceiro dia útil anterior à data da abertura da sessão pública, ficará dispensado de apresentar </w:t>
      </w:r>
      <w:r w:rsidRPr="00064F75">
        <w:rPr>
          <w:rFonts w:asciiTheme="minorHAnsi" w:hAnsiTheme="minorHAnsi"/>
          <w:color w:val="000000"/>
          <w:szCs w:val="24"/>
        </w:rPr>
        <w:t xml:space="preserve">os documentos comprobatórios abrangidos pelo referido cadastro que estejam </w:t>
      </w:r>
      <w:r w:rsidRPr="00064F75">
        <w:rPr>
          <w:rFonts w:asciiTheme="minorHAnsi" w:hAnsiTheme="minorHAnsi"/>
          <w:szCs w:val="24"/>
        </w:rPr>
        <w:t>validados e atualizados</w:t>
      </w:r>
      <w:r w:rsidRPr="00064F75">
        <w:rPr>
          <w:rFonts w:asciiTheme="minorHAnsi" w:hAnsiTheme="minorHAnsi"/>
          <w:color w:val="000000"/>
          <w:szCs w:val="24"/>
        </w:rPr>
        <w:t>.</w:t>
      </w:r>
    </w:p>
    <w:p w:rsidR="002E5E93" w:rsidRPr="00064F75" w:rsidRDefault="002E5E93" w:rsidP="002E5E93">
      <w:pPr>
        <w:numPr>
          <w:ilvl w:val="2"/>
          <w:numId w:val="10"/>
        </w:numPr>
        <w:spacing w:after="360" w:line="240" w:lineRule="auto"/>
        <w:rPr>
          <w:rFonts w:asciiTheme="minorHAnsi" w:hAnsiTheme="minorHAnsi"/>
          <w:color w:val="000000"/>
          <w:szCs w:val="24"/>
          <w:shd w:val="clear" w:color="auto" w:fill="FFFF00"/>
        </w:rPr>
      </w:pPr>
      <w:r w:rsidRPr="00064F75">
        <w:rPr>
          <w:rFonts w:asciiTheme="minorHAnsi" w:hAnsiTheme="minorHAnsi"/>
          <w:color w:val="000000"/>
          <w:szCs w:val="24"/>
        </w:rPr>
        <w:t>A verificação se dará mediante consulta on line, realizada pelo Pregoeiro, devendo o resultado ser impresso e anexado ao processo.</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rPr>
        <w:t xml:space="preserve">Na hipótese de algum documento que já conste do SICAF estar com o seu prazo de validade vencido, e caso o Pregoeiro não logre êxito em obter a certidão correspondente através do sítio oficial, o licitante será advertido a encaminhar, no prazo de 60 (sessenta) minutos, via email, documento válido que comprove o atendimento às exigências deste Edital, sob pena de inabilitação, ressalvado o disposto quanto à comprovação da regularidade fiscal das microempresas e empresas de pequeno porte e das </w:t>
      </w:r>
      <w:r w:rsidRPr="00064F75">
        <w:rPr>
          <w:rFonts w:asciiTheme="minorHAnsi" w:hAnsiTheme="minorHAnsi"/>
          <w:color w:val="000000"/>
          <w:szCs w:val="24"/>
        </w:rPr>
        <w:t>cooperativas enquadradas no artigo 34 da Lei nº 11.488, de 2007</w:t>
      </w:r>
      <w:r w:rsidRPr="00064F75">
        <w:rPr>
          <w:rFonts w:asciiTheme="minorHAnsi" w:hAnsiTheme="minorHAnsi"/>
          <w:szCs w:val="24"/>
        </w:rPr>
        <w:t>.</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rPr>
        <w:t>O licitante obriga-se a declarar, sob as penalidades legais, a superveniência de fato impeditivo da habilitação.</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Será inabilitado o licitante que não comprovar sua habilitação, deixar de apresentar quaisquer dos documentos exigidos para a habilitação, ou apresentá-los em desacordo com o estabelecido neste Edital, ressalvado o disposto quanto à comprovação da regularidade fiscal das microempresas e empresas de pequeno porte e cooperativas e</w:t>
      </w:r>
      <w:r w:rsidRPr="00064F75">
        <w:rPr>
          <w:rFonts w:asciiTheme="minorHAnsi" w:hAnsiTheme="minorHAnsi"/>
          <w:color w:val="000000"/>
          <w:szCs w:val="24"/>
        </w:rPr>
        <w:t>nquadradas no artigo 34 da Lei nº 11.488, de 2007</w:t>
      </w:r>
      <w:r w:rsidRPr="00064F75">
        <w:rPr>
          <w:rFonts w:asciiTheme="minorHAnsi" w:hAnsiTheme="minorHAnsi"/>
          <w:szCs w:val="24"/>
        </w:rPr>
        <w:t>.</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rPr>
        <w:t>No caso de inabilitação, o Pregoeiro retomará o procedimento a partir da fase de julgamento da proposta, examinando a proposta subseqüente e, assim sucessivamente, na ordem de classificação.</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color w:val="000000"/>
          <w:szCs w:val="24"/>
        </w:rPr>
        <w:t>Para fins de habilitação, o Pregoeiro poderá obter certidões de órgãos ou entidades emissoras de certidões por sítios oficiais.</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lastRenderedPageBreak/>
        <w:t>Não serão aceitos documentos com indicação de CNPJ diferentes, salvo aqueles legalmente permitidos.</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Havendo necessidade de analisar minuciosamente os documentos exigidos, o Pregoeiro suspenderá a sessão, informando no “chat” a nova data e horário para a continuidade da mesma.</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No julgamento da habilitação, o Pregoeiro poderá sanar erros ou falhas que não alterem a substância dos documentos e sua validade jurídica, mediante despacho fundamentado, registrado em ata e acessível a todos, atribuindo-lhes validade e eficácia para fins de habilitação.</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Constatado o atendimento às exigências de habilitação fixadas no Edital, o licitante será declarado vencedor.</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rPr>
        <w:t xml:space="preserve">Caso o licitante seja microempresa ou empresa de pequeno porte, ou </w:t>
      </w:r>
      <w:r w:rsidRPr="00064F75">
        <w:rPr>
          <w:rFonts w:asciiTheme="minorHAnsi" w:hAnsiTheme="minorHAnsi"/>
          <w:color w:val="000000"/>
          <w:szCs w:val="24"/>
        </w:rPr>
        <w:t xml:space="preserve">cooperativa enquadrada no artigo 34 da Lei nº 11.488, de 2007, </w:t>
      </w:r>
      <w:r w:rsidRPr="00064F75">
        <w:rPr>
          <w:rFonts w:asciiTheme="minorHAnsi" w:hAnsiTheme="minorHAnsi"/>
          <w:szCs w:val="24"/>
        </w:rPr>
        <w:t xml:space="preserve">havendo alguma restrição na comprovação de sua regularidade fiscal, ser-lhe-á assegurado o prazo de 02 (dois) dias úteis, a contar do momento em que for declarado vencedor do certame, prorrogável por igual período, para a regularização da documentação, pagamento ou parcelamento do débito, e emissão de eventuais certidões negativas ou positivas com efeito de certidão negativa. </w:t>
      </w:r>
    </w:p>
    <w:p w:rsidR="002E5E93" w:rsidRPr="00064F75" w:rsidRDefault="002E5E93" w:rsidP="002E5E93">
      <w:pPr>
        <w:numPr>
          <w:ilvl w:val="3"/>
          <w:numId w:val="10"/>
        </w:numPr>
        <w:spacing w:after="360" w:line="240" w:lineRule="auto"/>
        <w:rPr>
          <w:rFonts w:asciiTheme="minorHAnsi" w:hAnsiTheme="minorHAnsi"/>
          <w:color w:val="000000"/>
          <w:szCs w:val="24"/>
        </w:rPr>
      </w:pPr>
      <w:r w:rsidRPr="00064F75">
        <w:rPr>
          <w:rFonts w:asciiTheme="minorHAnsi" w:hAnsiTheme="minorHAnsi"/>
          <w:szCs w:val="24"/>
        </w:rPr>
        <w:t xml:space="preserve">Como condição para o deferimento do prazo de regularização, o Pregoeiro poderá consultar </w:t>
      </w:r>
      <w:r w:rsidRPr="00064F75">
        <w:rPr>
          <w:rFonts w:asciiTheme="minorHAnsi" w:hAnsiTheme="minorHAnsi"/>
          <w:color w:val="000000"/>
          <w:szCs w:val="24"/>
        </w:rPr>
        <w:t>o Portal da Transparência do Governo Federal (</w:t>
      </w:r>
      <w:hyperlink r:id="rId14" w:history="1">
        <w:r w:rsidRPr="00064F75">
          <w:rPr>
            <w:rStyle w:val="Hyperlink"/>
            <w:rFonts w:asciiTheme="minorHAnsi" w:hAnsiTheme="minorHAnsi"/>
            <w:szCs w:val="24"/>
          </w:rPr>
          <w:t>www.portaldatransparencia.gov.br</w:t>
        </w:r>
      </w:hyperlink>
      <w:r w:rsidRPr="00064F75">
        <w:rPr>
          <w:rFonts w:asciiTheme="minorHAnsi" w:hAnsiTheme="minorHAnsi"/>
          <w:color w:val="000000"/>
          <w:szCs w:val="24"/>
        </w:rPr>
        <w:t xml:space="preserve">), para verificação do somatório dos valores das ordens bancárias recebidas pelo licitante no exercício anterior ou corrente, conforme procedimento previsto na fase de aceitação e julgamento da proposta, caso ainda não o tenha realizado. </w:t>
      </w:r>
    </w:p>
    <w:p w:rsidR="002E5E93" w:rsidRPr="00064F75" w:rsidRDefault="002E5E93" w:rsidP="002E5E93">
      <w:pPr>
        <w:numPr>
          <w:ilvl w:val="3"/>
          <w:numId w:val="10"/>
        </w:numPr>
        <w:spacing w:after="360" w:line="240" w:lineRule="auto"/>
        <w:rPr>
          <w:rFonts w:asciiTheme="minorHAnsi" w:hAnsiTheme="minorHAnsi"/>
          <w:color w:val="000000"/>
          <w:szCs w:val="24"/>
        </w:rPr>
      </w:pPr>
      <w:r w:rsidRPr="00064F75">
        <w:rPr>
          <w:rFonts w:asciiTheme="minorHAnsi" w:hAnsiTheme="minorHAnsi"/>
          <w:color w:val="000000"/>
          <w:szCs w:val="24"/>
        </w:rPr>
        <w:t>Constatada a ocorrência de qualquer das situações de extrapolamento do limite legal, o Pregoeiro indeferirá a aplicação do tratamento diferenciado em favor do licitante, conforme artigo 3°, §§ 9°, 9°-A, 10 e 12, da Lei Complementar n° 123, de 2006, com a negativa do prazo de regularização e consequente inabilitação, sem prejuízo das penalidades incidentes.</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rPr>
        <w:t>A prorrogação do prazo a que se refere o subitem anterior deverá sempre ser concedida pela Administração quando requerida pelo licitante, a não ser que exista urgência na contratação ou prazo insuficiente para o empenho devidamente justificados.</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rPr>
        <w:t>A declaração do vencedor de que trata este subitem acontecerá no momento imediatamente posterior à fase de habilitação, aguardando-se os prazos de regularização fiscal para a abertura da fase recursal.</w:t>
      </w:r>
    </w:p>
    <w:p w:rsidR="002E5E93" w:rsidRPr="00064F75" w:rsidRDefault="002E5E93" w:rsidP="002E5E93">
      <w:pPr>
        <w:numPr>
          <w:ilvl w:val="2"/>
          <w:numId w:val="10"/>
        </w:numPr>
        <w:spacing w:after="360" w:line="240" w:lineRule="auto"/>
        <w:rPr>
          <w:rFonts w:asciiTheme="minorHAnsi" w:hAnsiTheme="minorHAnsi"/>
          <w:i/>
          <w:iCs/>
          <w:szCs w:val="24"/>
          <w:shd w:val="clear" w:color="auto" w:fill="C0C0C0"/>
        </w:rPr>
      </w:pPr>
      <w:r w:rsidRPr="00064F75">
        <w:rPr>
          <w:rFonts w:asciiTheme="minorHAnsi" w:hAnsiTheme="minorHAnsi"/>
          <w:szCs w:val="24"/>
        </w:rPr>
        <w:lastRenderedPageBreak/>
        <w:t>A não-regularização da documentação, no prazo previsto, implicará decadência do direito à contratação, sem prejuízo das sanções previstas no artigo 81 da Lei n° 8.666, de 1993, sendo facultado à Administração convocar os licitantes remanescentes, na ordem de classificação, ou revogar a licitação.</w:t>
      </w:r>
    </w:p>
    <w:p w:rsidR="002E5E93"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Da sessão pública do Pregão divulgar-se-á Ata no sistema eletrônico.</w:t>
      </w:r>
    </w:p>
    <w:p w:rsidR="00F73D5D" w:rsidRPr="00064F75" w:rsidRDefault="00F73D5D" w:rsidP="00F73D5D">
      <w:pPr>
        <w:spacing w:after="360" w:line="240" w:lineRule="auto"/>
        <w:ind w:left="142"/>
        <w:rPr>
          <w:rFonts w:asciiTheme="minorHAnsi" w:hAnsiTheme="minorHAnsi"/>
          <w:szCs w:val="24"/>
        </w:rPr>
      </w:pPr>
    </w:p>
    <w:p w:rsidR="002E5E93" w:rsidRPr="00064F75" w:rsidRDefault="002E5E93" w:rsidP="002E5E93">
      <w:pPr>
        <w:numPr>
          <w:ilvl w:val="0"/>
          <w:numId w:val="10"/>
        </w:numPr>
        <w:spacing w:after="360" w:line="240" w:lineRule="auto"/>
        <w:rPr>
          <w:rFonts w:asciiTheme="minorHAnsi" w:hAnsiTheme="minorHAnsi"/>
          <w:szCs w:val="24"/>
          <w:highlight w:val="lightGray"/>
          <w:u w:val="single"/>
          <w:shd w:val="clear" w:color="auto" w:fill="B3B3B3"/>
        </w:rPr>
      </w:pPr>
      <w:r w:rsidRPr="00064F75">
        <w:rPr>
          <w:rFonts w:asciiTheme="minorHAnsi" w:hAnsiTheme="minorHAnsi"/>
          <w:szCs w:val="24"/>
          <w:highlight w:val="lightGray"/>
          <w:u w:val="single"/>
          <w:shd w:val="clear" w:color="auto" w:fill="B3B3B3"/>
        </w:rPr>
        <w:t>DO ENCAMINHAMENTO DA PROPOSTA VENCEDORA</w:t>
      </w:r>
    </w:p>
    <w:p w:rsidR="002E5E93" w:rsidRPr="00064F75" w:rsidRDefault="002E5E93" w:rsidP="002E5E93">
      <w:pPr>
        <w:numPr>
          <w:ilvl w:val="1"/>
          <w:numId w:val="10"/>
        </w:numPr>
        <w:spacing w:after="360" w:line="240" w:lineRule="auto"/>
        <w:rPr>
          <w:rFonts w:asciiTheme="minorHAnsi" w:hAnsiTheme="minorHAnsi"/>
          <w:color w:val="000000"/>
          <w:szCs w:val="24"/>
        </w:rPr>
      </w:pPr>
      <w:r w:rsidRPr="00064F75">
        <w:rPr>
          <w:rFonts w:asciiTheme="minorHAnsi" w:hAnsiTheme="minorHAnsi"/>
          <w:szCs w:val="24"/>
        </w:rPr>
        <w:t>A proposta final</w:t>
      </w:r>
      <w:r w:rsidRPr="00064F75">
        <w:rPr>
          <w:rFonts w:asciiTheme="minorHAnsi" w:hAnsiTheme="minorHAnsi"/>
          <w:color w:val="000000"/>
          <w:szCs w:val="24"/>
        </w:rPr>
        <w:t xml:space="preserve"> do licitante declarado vencedor deverá ser encaminhada no prazo de 60 (sessenta) minutos</w:t>
      </w:r>
      <w:r w:rsidRPr="00064F75">
        <w:rPr>
          <w:rFonts w:asciiTheme="minorHAnsi" w:hAnsiTheme="minorHAnsi"/>
          <w:szCs w:val="24"/>
        </w:rPr>
        <w:t>,</w:t>
      </w:r>
      <w:r w:rsidRPr="00064F75">
        <w:rPr>
          <w:rFonts w:asciiTheme="minorHAnsi" w:hAnsiTheme="minorHAnsi"/>
          <w:color w:val="000000"/>
          <w:szCs w:val="24"/>
        </w:rPr>
        <w:t xml:space="preserve"> a contar da solicitação do Pregoeiro no sistema eletrônico.</w:t>
      </w:r>
    </w:p>
    <w:p w:rsidR="002E5E93" w:rsidRPr="00064F75" w:rsidRDefault="002E5E93" w:rsidP="002E5E93">
      <w:pPr>
        <w:numPr>
          <w:ilvl w:val="2"/>
          <w:numId w:val="10"/>
        </w:numPr>
        <w:spacing w:after="360" w:line="240" w:lineRule="auto"/>
        <w:rPr>
          <w:rFonts w:asciiTheme="minorHAnsi" w:hAnsiTheme="minorHAnsi"/>
          <w:color w:val="000000"/>
          <w:szCs w:val="24"/>
        </w:rPr>
      </w:pPr>
      <w:r w:rsidRPr="00064F75">
        <w:rPr>
          <w:rFonts w:asciiTheme="minorHAnsi" w:hAnsiTheme="minorHAnsi"/>
          <w:color w:val="000000"/>
          <w:szCs w:val="24"/>
        </w:rPr>
        <w:t>A proposta final d</w:t>
      </w:r>
      <w:r w:rsidRPr="00064F75">
        <w:rPr>
          <w:rFonts w:asciiTheme="minorHAnsi" w:hAnsiTheme="minorHAnsi"/>
          <w:szCs w:val="24"/>
        </w:rPr>
        <w:t>everá ser</w:t>
      </w:r>
      <w:r w:rsidR="0004169D" w:rsidRPr="00064F75">
        <w:rPr>
          <w:rFonts w:asciiTheme="minorHAnsi" w:hAnsiTheme="minorHAnsi"/>
          <w:szCs w:val="24"/>
        </w:rPr>
        <w:t xml:space="preserve"> redigida em língua portuguesa,</w:t>
      </w:r>
      <w:r w:rsidRPr="00064F75">
        <w:rPr>
          <w:rFonts w:asciiTheme="minorHAnsi" w:hAnsiTheme="minorHAnsi"/>
          <w:szCs w:val="24"/>
        </w:rPr>
        <w:t xml:space="preserve"> em uma via, sem emendas, rasuras, entrelinhas ou ressalvas, devendo a última folha ser assinada e as demais rubricadas pelo licitante ou seu representante legal.</w:t>
      </w:r>
    </w:p>
    <w:p w:rsidR="002E5E93" w:rsidRPr="00064F75" w:rsidRDefault="002E5E93" w:rsidP="002E5E93">
      <w:pPr>
        <w:numPr>
          <w:ilvl w:val="2"/>
          <w:numId w:val="10"/>
        </w:numPr>
        <w:spacing w:after="360" w:line="240" w:lineRule="auto"/>
        <w:rPr>
          <w:rFonts w:asciiTheme="minorHAnsi" w:hAnsiTheme="minorHAnsi"/>
          <w:color w:val="000000"/>
          <w:szCs w:val="24"/>
        </w:rPr>
      </w:pPr>
      <w:r w:rsidRPr="00064F75">
        <w:rPr>
          <w:rFonts w:asciiTheme="minorHAnsi" w:hAnsiTheme="minorHAnsi"/>
          <w:color w:val="000000"/>
          <w:szCs w:val="24"/>
        </w:rPr>
        <w:t>A p</w:t>
      </w:r>
      <w:r w:rsidRPr="00064F75">
        <w:rPr>
          <w:rFonts w:asciiTheme="minorHAnsi" w:hAnsiTheme="minorHAnsi"/>
          <w:szCs w:val="24"/>
        </w:rPr>
        <w:t>roposta final deverá conter a indicação do banco, número da conta e agência do licitante vencedor, para fins de pagamento.</w:t>
      </w:r>
    </w:p>
    <w:p w:rsidR="002E5E93" w:rsidRPr="00064F75" w:rsidRDefault="002E5E93" w:rsidP="002E5E93">
      <w:pPr>
        <w:numPr>
          <w:ilvl w:val="1"/>
          <w:numId w:val="10"/>
        </w:numPr>
        <w:spacing w:after="360" w:line="240" w:lineRule="auto"/>
        <w:rPr>
          <w:rFonts w:asciiTheme="minorHAnsi" w:hAnsiTheme="minorHAnsi"/>
          <w:color w:val="000000"/>
          <w:szCs w:val="24"/>
        </w:rPr>
      </w:pPr>
      <w:r w:rsidRPr="00064F75">
        <w:rPr>
          <w:rFonts w:asciiTheme="minorHAnsi" w:hAnsiTheme="minorHAnsi"/>
          <w:color w:val="000000"/>
          <w:szCs w:val="24"/>
        </w:rPr>
        <w:t>A proposta final deverá ser documentada nos autos e será levada em consideração no decorrer da execução do contrato e aplicação de eventual sanção à Contratada, se for o caso.</w:t>
      </w:r>
    </w:p>
    <w:p w:rsidR="002E5E93" w:rsidRPr="00064F75" w:rsidRDefault="002E5E93" w:rsidP="002E5E93">
      <w:pPr>
        <w:numPr>
          <w:ilvl w:val="2"/>
          <w:numId w:val="10"/>
        </w:numPr>
        <w:spacing w:after="360" w:line="240" w:lineRule="auto"/>
        <w:rPr>
          <w:rFonts w:asciiTheme="minorHAnsi" w:hAnsiTheme="minorHAnsi"/>
          <w:color w:val="000000"/>
          <w:szCs w:val="24"/>
        </w:rPr>
      </w:pPr>
      <w:r w:rsidRPr="00064F75">
        <w:rPr>
          <w:rFonts w:asciiTheme="minorHAnsi" w:hAnsiTheme="minorHAnsi"/>
          <w:color w:val="000000"/>
          <w:szCs w:val="24"/>
        </w:rPr>
        <w:t>Todas as especificações do objeto contidas na proposta, tais como marca, modelo, tipo, fabricante e procedência, vinculam a Contratada.</w:t>
      </w:r>
    </w:p>
    <w:p w:rsidR="002E5E93" w:rsidRPr="00064F75" w:rsidRDefault="002E5E93" w:rsidP="002E5E93">
      <w:pPr>
        <w:numPr>
          <w:ilvl w:val="0"/>
          <w:numId w:val="10"/>
        </w:numPr>
        <w:spacing w:after="360" w:line="240" w:lineRule="auto"/>
        <w:rPr>
          <w:rFonts w:asciiTheme="minorHAnsi" w:hAnsiTheme="minorHAnsi"/>
          <w:szCs w:val="24"/>
          <w:highlight w:val="lightGray"/>
          <w:u w:val="single"/>
          <w:shd w:val="clear" w:color="auto" w:fill="B3B3B3"/>
        </w:rPr>
      </w:pPr>
      <w:r w:rsidRPr="00064F75">
        <w:rPr>
          <w:rFonts w:asciiTheme="minorHAnsi" w:hAnsiTheme="minorHAnsi"/>
          <w:szCs w:val="24"/>
          <w:highlight w:val="lightGray"/>
          <w:u w:val="single"/>
          <w:shd w:val="clear" w:color="auto" w:fill="B3B3B3"/>
        </w:rPr>
        <w:t>DOS RECURSOS</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 xml:space="preserve">Declarado o vencedor, e depois de decorrida a fase de regularização fiscal, caso o licitante vencedor seja microempresa ou empresa de pequeno porte ou </w:t>
      </w:r>
      <w:r w:rsidRPr="00064F75">
        <w:rPr>
          <w:rFonts w:asciiTheme="minorHAnsi" w:hAnsiTheme="minorHAnsi"/>
          <w:color w:val="000000"/>
          <w:szCs w:val="24"/>
        </w:rPr>
        <w:t>cooperativa enquadrada no artigo 34 da Lei nº 11.488, de 2007</w:t>
      </w:r>
      <w:r w:rsidRPr="00064F75">
        <w:rPr>
          <w:rFonts w:asciiTheme="minorHAnsi" w:hAnsiTheme="minorHAnsi"/>
          <w:szCs w:val="24"/>
        </w:rPr>
        <w:t>, qualquer licitante poderá, durante a sessão pública, de forma imediata e motivada, em campo próprio do sistema, manifestar sua intenção de recorrer, quando lhe será concedido o prazo de três dias para apresentar as razões do recurso, ficando os demais licitantes, desde logo, intimados para, querendo, apresentarem contra razões em igual prazo, que começará a contar do término do prazo da recorrente, sendo-lhes assegurada vista imediata dos elementos indispensáveis à defesa dos seus interesses.</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rPr>
        <w:t>O Pregoeiro assegurará tempo mínimo de 30 (trinta) minutos para que o licitante manifeste motivadamente sua intenção de recorrer.</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A falta de manifestação imediata e motivada do licitante quanto à intenção de recorrer importará a decadência desse direito.</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lastRenderedPageBreak/>
        <w:t>Cabe ao Pregoeiro receber, examinar e decidir os recursos, encaminhando-os à autoridade competente quando mantiver sua decisão.</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rPr>
        <w:t>A análise quanto ao recebimento ou não do recurso, pelo Pregoeiro, ficará adstrita à verificação da tempestividade e da existência de motivação da intenção de recorrer.</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O acolhimento de recurso, pelo Pregoeiro, ou pela autoridade competente, conforme o caso, importará invalidação apenas dos atos insuscetíveis de aproveitamento.</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Não serão conhecidos os recursos cujas razões forem apresentadas fora dos prazos legais.</w:t>
      </w:r>
    </w:p>
    <w:p w:rsidR="002E5E93" w:rsidRPr="00064F75" w:rsidRDefault="002E5E93" w:rsidP="002E5E93">
      <w:pPr>
        <w:numPr>
          <w:ilvl w:val="0"/>
          <w:numId w:val="10"/>
        </w:numPr>
        <w:spacing w:after="360" w:line="240" w:lineRule="auto"/>
        <w:rPr>
          <w:rFonts w:asciiTheme="minorHAnsi" w:hAnsiTheme="minorHAnsi"/>
          <w:szCs w:val="24"/>
          <w:highlight w:val="lightGray"/>
          <w:u w:val="single"/>
        </w:rPr>
      </w:pPr>
      <w:r w:rsidRPr="00064F75">
        <w:rPr>
          <w:rFonts w:asciiTheme="minorHAnsi" w:hAnsiTheme="minorHAnsi"/>
          <w:szCs w:val="24"/>
          <w:highlight w:val="lightGray"/>
          <w:u w:val="single"/>
        </w:rPr>
        <w:t>DA ADJUDICAÇÃO E HOMOLOGAÇÃO</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O objeto da licitação será adjudicado ao licitante declarado vencedor, por ato do Pregoeiro, caso não haja interposição de recurso, ou pela autoridade competente, após a regular decisão dos recursos apresentados.</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 xml:space="preserve">Após a fase recursal, constatada a regularidade dos atos praticados, a autoridade competente homologará o procedimento licitatório. </w:t>
      </w:r>
    </w:p>
    <w:p w:rsidR="002E5E93" w:rsidRPr="00064F75" w:rsidRDefault="002E5E93" w:rsidP="002E5E93">
      <w:pPr>
        <w:numPr>
          <w:ilvl w:val="0"/>
          <w:numId w:val="10"/>
        </w:numPr>
        <w:spacing w:after="360" w:line="240" w:lineRule="auto"/>
        <w:rPr>
          <w:rFonts w:asciiTheme="minorHAnsi" w:hAnsiTheme="minorHAnsi"/>
          <w:szCs w:val="24"/>
          <w:highlight w:val="lightGray"/>
          <w:u w:val="single"/>
          <w:shd w:val="clear" w:color="auto" w:fill="B3B3B3"/>
        </w:rPr>
      </w:pPr>
      <w:r w:rsidRPr="00064F75">
        <w:rPr>
          <w:rFonts w:asciiTheme="minorHAnsi" w:hAnsiTheme="minorHAnsi"/>
          <w:szCs w:val="24"/>
          <w:highlight w:val="lightGray"/>
          <w:u w:val="single"/>
          <w:shd w:val="clear" w:color="auto" w:fill="B3B3B3"/>
        </w:rPr>
        <w:t>DO CONTRATO OU NOTA DE EMPENHO OU INSTRUMENTO EQUIVALENTE</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Após a homologação da licitação, a Adjudicatária terá o prazo de 5 (cinco)</w:t>
      </w:r>
      <w:r w:rsidRPr="00064F75">
        <w:rPr>
          <w:rFonts w:asciiTheme="minorHAnsi" w:hAnsiTheme="minorHAnsi"/>
          <w:b/>
          <w:bCs/>
          <w:szCs w:val="24"/>
        </w:rPr>
        <w:t xml:space="preserve"> dias úteis</w:t>
      </w:r>
      <w:r w:rsidRPr="00064F75">
        <w:rPr>
          <w:rFonts w:asciiTheme="minorHAnsi" w:hAnsiTheme="minorHAnsi"/>
          <w:szCs w:val="24"/>
        </w:rPr>
        <w:t>, contados a partir da data de sua convocação, para retirar a Nota de Empenho ou instrumento equivalente, conforme o caso, sob pena de decair do direito à contratação, sem prejuízo das sanções previstas neste Edital.</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lang w:bidi="pt-BR"/>
        </w:rPr>
        <w:t>Alternativamente à convocação para comparecer perante o órgão ou entidade para a assinatura do Termo de Contrato ou aceite/retirada do instrumento equivalente, a Administração poderá encaminhá-lo para assinatura ou aceite, mediante correspondência postal com aviso de recebimento (AR) ou meio eletrônico, para que seja assinado/retirado no prazo de 5 (cinco) dias, a contar da data de seu recebimento.</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rPr>
        <w:t>O prazo previsto no subitem anterior poderá ser prorrogado, por igual período, por solicitação justificada da Adjudicatária e aceita pela Administração.</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 xml:space="preserve">Antes da emissão da Nota de Empenho, a Contratante realizará todas as consultas referentes à habitação prévia, para identificar possível proibição de contratar com o Poder Público e verificar a manutenção das condições de habilitação, nos termos do artigo 3°, § 1°, da IN SLTI/MPOG n° 02, de 11/10/2010, bem como ao Cadastro Informativo de Créditos não Quitados - CADIN, cujos resultados serão anexados aos autos do processo. </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lastRenderedPageBreak/>
        <w:t>Se a Adjudicatária, no ato da assinatura do Contrato ou da retirada da Nota de Empenho, não comprovar que mantém as condições de habilitação, ou quando, injustificadamente, recusar-se a assinar o Contrato ou retirar a Nota de Empenho, poderá ser convocado outro licitante, desde que respeitada a ordem de classificação, para, após feita a negociação, verificada a aceitabilidade da proposta e comprovados os requisitos de habilitação, celebrar a contratação, sem prejuízo das sanções previstas neste Edital e das demais cominações legais.</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É vedada a subcontratação total ou parcial do objeto do contrato.</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lang w:bidi="pt-BR"/>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A Contratada deverá manter durante toda a execução da contratação, em compatibilidade com as obrigações assumidas, todas as condições de habilitação e qualificação exigidas na licitação.</w:t>
      </w:r>
    </w:p>
    <w:p w:rsidR="002E5E93" w:rsidRPr="00064F75" w:rsidRDefault="002E5E93" w:rsidP="002E5E93">
      <w:pPr>
        <w:numPr>
          <w:ilvl w:val="0"/>
          <w:numId w:val="10"/>
        </w:numPr>
        <w:spacing w:after="360" w:line="240" w:lineRule="auto"/>
        <w:rPr>
          <w:rFonts w:asciiTheme="minorHAnsi" w:hAnsiTheme="minorHAnsi"/>
          <w:b/>
          <w:bCs/>
          <w:color w:val="000000"/>
          <w:szCs w:val="24"/>
          <w:highlight w:val="lightGray"/>
        </w:rPr>
      </w:pPr>
      <w:r w:rsidRPr="00064F75">
        <w:rPr>
          <w:rFonts w:asciiTheme="minorHAnsi" w:hAnsiTheme="minorHAnsi"/>
          <w:szCs w:val="24"/>
          <w:highlight w:val="lightGray"/>
          <w:u w:val="single"/>
          <w:shd w:val="clear" w:color="auto" w:fill="B3B3B3"/>
        </w:rPr>
        <w:t>DAS OBRIGAÇÕES DA CONTRATANTE E DA CONTRATADA</w:t>
      </w:r>
    </w:p>
    <w:p w:rsidR="002E5E93" w:rsidRPr="00064F75" w:rsidRDefault="002E5E93" w:rsidP="002E5E93">
      <w:pPr>
        <w:numPr>
          <w:ilvl w:val="1"/>
          <w:numId w:val="10"/>
        </w:numPr>
        <w:spacing w:after="360" w:line="240" w:lineRule="auto"/>
        <w:rPr>
          <w:rFonts w:asciiTheme="minorHAnsi" w:hAnsiTheme="minorHAnsi"/>
          <w:color w:val="000000"/>
          <w:szCs w:val="24"/>
        </w:rPr>
      </w:pPr>
      <w:r w:rsidRPr="00064F75">
        <w:rPr>
          <w:rFonts w:asciiTheme="minorHAnsi" w:hAnsiTheme="minorHAnsi"/>
          <w:color w:val="000000"/>
          <w:szCs w:val="24"/>
        </w:rPr>
        <w:t>As obrigações da Contratante e da Contratada são as estabelecidas no Termo de Referência.</w:t>
      </w:r>
    </w:p>
    <w:p w:rsidR="002E5E93" w:rsidRPr="00064F75" w:rsidRDefault="002E5E93" w:rsidP="002E5E93">
      <w:pPr>
        <w:numPr>
          <w:ilvl w:val="0"/>
          <w:numId w:val="10"/>
        </w:numPr>
        <w:spacing w:after="360" w:line="240" w:lineRule="auto"/>
        <w:rPr>
          <w:rFonts w:asciiTheme="minorHAnsi" w:hAnsiTheme="minorHAnsi"/>
          <w:color w:val="000000"/>
          <w:szCs w:val="24"/>
          <w:highlight w:val="lightGray"/>
        </w:rPr>
      </w:pPr>
      <w:r w:rsidRPr="00064F75">
        <w:rPr>
          <w:rFonts w:asciiTheme="minorHAnsi" w:hAnsiTheme="minorHAnsi"/>
          <w:color w:val="000000"/>
          <w:szCs w:val="24"/>
          <w:highlight w:val="lightGray"/>
          <w:u w:val="single"/>
          <w:shd w:val="clear" w:color="auto" w:fill="C0C0C0"/>
        </w:rPr>
        <w:t>DO RECEBIMENTO E CRITÉRIO DE ACEITAÇÃO DO OBJETO</w:t>
      </w:r>
    </w:p>
    <w:p w:rsidR="002E5E93" w:rsidRPr="00064F75" w:rsidRDefault="002E5E93" w:rsidP="002E5E93">
      <w:pPr>
        <w:numPr>
          <w:ilvl w:val="1"/>
          <w:numId w:val="10"/>
        </w:numPr>
        <w:spacing w:after="360" w:line="240" w:lineRule="auto"/>
        <w:rPr>
          <w:rFonts w:asciiTheme="minorHAnsi" w:hAnsiTheme="minorHAnsi"/>
          <w:color w:val="000000"/>
          <w:szCs w:val="24"/>
        </w:rPr>
      </w:pPr>
      <w:r w:rsidRPr="00064F75">
        <w:rPr>
          <w:rFonts w:asciiTheme="minorHAnsi" w:hAnsiTheme="minorHAnsi"/>
          <w:color w:val="000000"/>
          <w:szCs w:val="24"/>
        </w:rPr>
        <w:t>Os critérios de recebimento e aceitação do objeto estão previstos no Termo de Referência.</w:t>
      </w:r>
    </w:p>
    <w:p w:rsidR="002E5E93" w:rsidRPr="00064F75" w:rsidRDefault="002E5E93" w:rsidP="002E5E93">
      <w:pPr>
        <w:numPr>
          <w:ilvl w:val="0"/>
          <w:numId w:val="10"/>
        </w:numPr>
        <w:spacing w:after="360" w:line="240" w:lineRule="auto"/>
        <w:rPr>
          <w:rFonts w:asciiTheme="minorHAnsi" w:hAnsiTheme="minorHAnsi"/>
          <w:szCs w:val="24"/>
          <w:highlight w:val="lightGray"/>
          <w:u w:val="single"/>
          <w:shd w:val="clear" w:color="auto" w:fill="B3B3B3"/>
        </w:rPr>
      </w:pPr>
      <w:r w:rsidRPr="00064F75">
        <w:rPr>
          <w:rFonts w:asciiTheme="minorHAnsi" w:hAnsiTheme="minorHAnsi"/>
          <w:szCs w:val="24"/>
          <w:highlight w:val="lightGray"/>
          <w:u w:val="single"/>
          <w:shd w:val="clear" w:color="auto" w:fill="B3B3B3"/>
        </w:rPr>
        <w:t>DO PAGAMENTO</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O prazo para pagamento será de 30 (trinta)</w:t>
      </w:r>
      <w:r w:rsidRPr="00064F75">
        <w:rPr>
          <w:rFonts w:asciiTheme="minorHAnsi" w:hAnsiTheme="minorHAnsi"/>
          <w:b/>
          <w:szCs w:val="24"/>
        </w:rPr>
        <w:t xml:space="preserve"> dias</w:t>
      </w:r>
      <w:r w:rsidRPr="00064F75">
        <w:rPr>
          <w:rFonts w:asciiTheme="minorHAnsi" w:hAnsiTheme="minorHAnsi"/>
          <w:szCs w:val="24"/>
        </w:rPr>
        <w:t xml:space="preserve">, contados a partir da data da apresentação da Nota Fiscal/Fatura pela Contratada. </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rPr>
        <w:t>Os pagamentos decorrentes de despesas cujos valores não ultrapassem o montante de R$ 8.000,00 (oito mil reais) deverão ser efetuados no prazo de até 5 (cinco) dias úteis, contados da data da apresentação da Nota Fiscal/Fatura, nos termos do art. 5º, § 3º, da Lei nº 8.666, de 1993.</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O pagamento somente será efetuado após o “atesto”, pelo servidor competente, da Nota Fiscal/Fatura apresentada pela Contratada.</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rPr>
        <w:lastRenderedPageBreak/>
        <w:t>O “atesto” fica condicionado à verificação da conformidade da Nota Fiscal/Fatura apresentada pela Contratada e do regular cumprimento das obrigações assumidas.</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color w:val="000000"/>
          <w:szCs w:val="24"/>
        </w:rPr>
        <w:t>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Antes do pagamento, a Contratante realizará consulta on line ao SICAF e, aos sítios oficiais, para verificar a manutenção das condições de habilitação da Contratada, devendo o resultado ser impresso, autenticado e juntado ao processo de pagamento.</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shd w:val="clear" w:color="auto" w:fill="FFFFFF"/>
        </w:rPr>
        <w:t>Eventual situação de irregularidade fiscal da contratada não impede o pagamento, se o fornecimento tiver sido prestado e atestado. Tal hipótese ensejará, entretanto, a adoção das providências tendentes ao sancionamento da empresa e rescisão contratual.</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 xml:space="preserve">Quando do pagamento, será efetuada a retenção tributária prevista na legislação aplicável, nos termos da Instrução Normativa n° 1.234, de 11 de janeiro de 2012, da Secretaria da Receita Federal do Brasil. </w:t>
      </w:r>
    </w:p>
    <w:p w:rsidR="002E5E93" w:rsidRPr="00064F75" w:rsidRDefault="002E5E93" w:rsidP="002E5E93">
      <w:pPr>
        <w:numPr>
          <w:ilvl w:val="2"/>
          <w:numId w:val="10"/>
        </w:numPr>
        <w:autoSpaceDE w:val="0"/>
        <w:autoSpaceDN w:val="0"/>
        <w:adjustRightInd w:val="0"/>
        <w:spacing w:after="360" w:line="240" w:lineRule="auto"/>
        <w:rPr>
          <w:rFonts w:asciiTheme="minorHAnsi" w:hAnsiTheme="minorHAnsi"/>
          <w:szCs w:val="24"/>
        </w:rPr>
      </w:pPr>
      <w:r w:rsidRPr="00064F75">
        <w:rPr>
          <w:rFonts w:asciiTheme="minorHAnsi" w:hAnsiTheme="minorHAnsi"/>
          <w:szCs w:val="24"/>
        </w:rPr>
        <w:t xml:space="preserve">A Contratada regularmente optante pelo </w:t>
      </w:r>
      <w:r w:rsidRPr="00064F75">
        <w:rPr>
          <w:rFonts w:asciiTheme="minorHAnsi" w:hAnsiTheme="minorHAnsi" w:cs="Arial"/>
          <w:szCs w:val="24"/>
        </w:rPr>
        <w:t>Simples Nacional, instituído pelo artigo 12 da L</w:t>
      </w:r>
      <w:r w:rsidRPr="00064F75">
        <w:rPr>
          <w:rFonts w:asciiTheme="minorHAnsi" w:hAnsiTheme="minorHAnsi"/>
          <w:szCs w:val="24"/>
        </w:rPr>
        <w:t>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2E5E93" w:rsidRPr="00064F75" w:rsidRDefault="002E5E93" w:rsidP="002E5E93">
      <w:pPr>
        <w:numPr>
          <w:ilvl w:val="1"/>
          <w:numId w:val="10"/>
        </w:numPr>
        <w:spacing w:after="360" w:line="240" w:lineRule="auto"/>
        <w:rPr>
          <w:rFonts w:asciiTheme="minorHAnsi" w:hAnsiTheme="minorHAnsi"/>
          <w:color w:val="000000"/>
          <w:szCs w:val="24"/>
        </w:rPr>
      </w:pPr>
      <w:r w:rsidRPr="00064F75">
        <w:rPr>
          <w:rFonts w:asciiTheme="minorHAnsi" w:hAnsiTheme="minorHAnsi"/>
          <w:color w:val="000000"/>
          <w:szCs w:val="24"/>
        </w:rPr>
        <w:t>O pagamento será efetuado por meio de Ordem Bancária de Crédito, mediante depósito em conta-corrente, na agência e estabelecimento bancário indicado pela Contratada, ou por outro meio previsto na legislação vigente.</w:t>
      </w:r>
    </w:p>
    <w:p w:rsidR="002E5E93" w:rsidRPr="00064F75" w:rsidRDefault="002E5E93" w:rsidP="002E5E93">
      <w:pPr>
        <w:numPr>
          <w:ilvl w:val="1"/>
          <w:numId w:val="10"/>
        </w:numPr>
        <w:spacing w:after="360" w:line="240" w:lineRule="auto"/>
        <w:rPr>
          <w:rFonts w:asciiTheme="minorHAnsi" w:hAnsiTheme="minorHAnsi"/>
          <w:color w:val="000000"/>
          <w:szCs w:val="24"/>
        </w:rPr>
      </w:pPr>
      <w:r w:rsidRPr="00064F75">
        <w:rPr>
          <w:rFonts w:asciiTheme="minorHAnsi" w:hAnsiTheme="minorHAnsi"/>
          <w:color w:val="000000"/>
          <w:szCs w:val="24"/>
        </w:rPr>
        <w:t>Será considerada data do pagamento o dia em que constar como emitida a ordem bancária para pagamento.</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color w:val="000000"/>
          <w:szCs w:val="24"/>
        </w:rPr>
        <w:t>A Contratante não se responsabilizará por qualquer despesa que venha a ser efetuada pela Contratada, que porventura não tenha sido acordada no contrato.</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tblGrid>
      <w:tr w:rsidR="002E5E93" w:rsidRPr="00064F75" w:rsidTr="00C82009">
        <w:tc>
          <w:tcPr>
            <w:tcW w:w="0" w:type="auto"/>
          </w:tcPr>
          <w:p w:rsidR="002E5E93" w:rsidRPr="00064F75" w:rsidRDefault="002E5E93" w:rsidP="00C82009">
            <w:pPr>
              <w:spacing w:before="120" w:after="120"/>
              <w:rPr>
                <w:rFonts w:asciiTheme="minorHAnsi" w:hAnsiTheme="minorHAnsi"/>
                <w:b/>
                <w:szCs w:val="24"/>
              </w:rPr>
            </w:pPr>
            <w:r w:rsidRPr="00064F75">
              <w:rPr>
                <w:rFonts w:asciiTheme="minorHAnsi" w:hAnsiTheme="minorHAnsi"/>
                <w:b/>
                <w:szCs w:val="24"/>
              </w:rPr>
              <w:lastRenderedPageBreak/>
              <w:t>EM = I x N x VP</w:t>
            </w:r>
          </w:p>
        </w:tc>
      </w:tr>
    </w:tbl>
    <w:p w:rsidR="002E5E93" w:rsidRPr="00064F75" w:rsidRDefault="002E5E93" w:rsidP="002E5E93">
      <w:pPr>
        <w:spacing w:before="240" w:after="240"/>
        <w:ind w:left="1985"/>
        <w:rPr>
          <w:rFonts w:asciiTheme="minorHAnsi" w:hAnsiTheme="minorHAnsi"/>
          <w:szCs w:val="24"/>
        </w:rPr>
      </w:pPr>
      <w:r w:rsidRPr="00064F75">
        <w:rPr>
          <w:rFonts w:asciiTheme="minorHAnsi" w:hAnsiTheme="minorHAnsi"/>
          <w:szCs w:val="24"/>
        </w:rPr>
        <w:t>EM = Encargos Moratórios a serem acrescidos ao valor originariamente devido</w:t>
      </w:r>
    </w:p>
    <w:p w:rsidR="002E5E93" w:rsidRPr="00064F75" w:rsidRDefault="002E5E93" w:rsidP="002E5E93">
      <w:pPr>
        <w:spacing w:before="240" w:after="240"/>
        <w:ind w:left="1985"/>
        <w:rPr>
          <w:rFonts w:asciiTheme="minorHAnsi" w:hAnsiTheme="minorHAnsi"/>
          <w:szCs w:val="24"/>
        </w:rPr>
      </w:pPr>
      <w:r w:rsidRPr="00064F75">
        <w:rPr>
          <w:rFonts w:asciiTheme="minorHAnsi" w:hAnsiTheme="minorHAnsi"/>
          <w:szCs w:val="24"/>
        </w:rPr>
        <w:t>I = Índice de atualização financeira, calculado segundo a fórmula:</w:t>
      </w:r>
    </w:p>
    <w:tbl>
      <w:tblPr>
        <w:tblW w:w="0" w:type="auto"/>
        <w:tblInd w:w="2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4"/>
        <w:gridCol w:w="1064"/>
      </w:tblGrid>
      <w:tr w:rsidR="002E5E93" w:rsidRPr="00064F75" w:rsidTr="00C82009">
        <w:tc>
          <w:tcPr>
            <w:tcW w:w="0" w:type="auto"/>
            <w:vMerge w:val="restart"/>
            <w:tcBorders>
              <w:bottom w:val="single" w:sz="4" w:space="0" w:color="000000"/>
              <w:right w:val="nil"/>
            </w:tcBorders>
            <w:vAlign w:val="center"/>
          </w:tcPr>
          <w:p w:rsidR="002E5E93" w:rsidRPr="00064F75" w:rsidRDefault="002E5E93" w:rsidP="00C82009">
            <w:pPr>
              <w:jc w:val="center"/>
              <w:rPr>
                <w:rFonts w:asciiTheme="minorHAnsi" w:hAnsiTheme="minorHAnsi"/>
                <w:b/>
                <w:szCs w:val="24"/>
              </w:rPr>
            </w:pPr>
            <w:r w:rsidRPr="00064F75">
              <w:rPr>
                <w:rFonts w:asciiTheme="minorHAnsi" w:hAnsiTheme="minorHAnsi"/>
                <w:b/>
                <w:szCs w:val="24"/>
              </w:rPr>
              <w:t>I =</w:t>
            </w:r>
          </w:p>
        </w:tc>
        <w:tc>
          <w:tcPr>
            <w:tcW w:w="0" w:type="auto"/>
            <w:tcBorders>
              <w:left w:val="nil"/>
            </w:tcBorders>
            <w:vAlign w:val="center"/>
          </w:tcPr>
          <w:p w:rsidR="002E5E93" w:rsidRPr="00064F75" w:rsidRDefault="002E5E93" w:rsidP="00C82009">
            <w:pPr>
              <w:jc w:val="center"/>
              <w:rPr>
                <w:rFonts w:asciiTheme="minorHAnsi" w:hAnsiTheme="minorHAnsi"/>
                <w:b/>
                <w:szCs w:val="24"/>
              </w:rPr>
            </w:pPr>
            <w:r w:rsidRPr="00064F75">
              <w:rPr>
                <w:rFonts w:asciiTheme="minorHAnsi" w:hAnsiTheme="minorHAnsi"/>
                <w:b/>
                <w:szCs w:val="24"/>
              </w:rPr>
              <w:t>(6 / 100)</w:t>
            </w:r>
          </w:p>
        </w:tc>
      </w:tr>
      <w:tr w:rsidR="002E5E93" w:rsidRPr="00064F75" w:rsidTr="00C82009">
        <w:tc>
          <w:tcPr>
            <w:tcW w:w="0" w:type="auto"/>
            <w:vMerge/>
            <w:tcBorders>
              <w:top w:val="single" w:sz="4" w:space="0" w:color="000000"/>
              <w:bottom w:val="single" w:sz="4" w:space="0" w:color="000000"/>
              <w:right w:val="nil"/>
            </w:tcBorders>
          </w:tcPr>
          <w:p w:rsidR="002E5E93" w:rsidRPr="00064F75" w:rsidRDefault="002E5E93" w:rsidP="00C82009">
            <w:pPr>
              <w:rPr>
                <w:rFonts w:asciiTheme="minorHAnsi" w:hAnsiTheme="minorHAnsi"/>
                <w:b/>
                <w:szCs w:val="24"/>
              </w:rPr>
            </w:pPr>
          </w:p>
        </w:tc>
        <w:tc>
          <w:tcPr>
            <w:tcW w:w="0" w:type="auto"/>
            <w:tcBorders>
              <w:left w:val="nil"/>
            </w:tcBorders>
            <w:vAlign w:val="center"/>
          </w:tcPr>
          <w:p w:rsidR="002E5E93" w:rsidRPr="00064F75" w:rsidRDefault="002E5E93" w:rsidP="00C82009">
            <w:pPr>
              <w:jc w:val="center"/>
              <w:rPr>
                <w:rFonts w:asciiTheme="minorHAnsi" w:hAnsiTheme="minorHAnsi"/>
                <w:b/>
                <w:szCs w:val="24"/>
              </w:rPr>
            </w:pPr>
            <w:r w:rsidRPr="00064F75">
              <w:rPr>
                <w:rFonts w:asciiTheme="minorHAnsi" w:hAnsiTheme="minorHAnsi"/>
                <w:b/>
                <w:szCs w:val="24"/>
              </w:rPr>
              <w:t>365</w:t>
            </w:r>
          </w:p>
        </w:tc>
      </w:tr>
    </w:tbl>
    <w:p w:rsidR="002E5E93" w:rsidRPr="00064F75" w:rsidRDefault="002E5E93" w:rsidP="002E5E93">
      <w:pPr>
        <w:spacing w:before="240" w:after="240"/>
        <w:ind w:left="1985"/>
        <w:rPr>
          <w:rFonts w:asciiTheme="minorHAnsi" w:hAnsiTheme="minorHAnsi"/>
          <w:szCs w:val="24"/>
        </w:rPr>
      </w:pPr>
      <w:r w:rsidRPr="00064F75">
        <w:rPr>
          <w:rFonts w:asciiTheme="minorHAnsi" w:hAnsiTheme="minorHAnsi"/>
          <w:szCs w:val="24"/>
        </w:rPr>
        <w:t>N = Número de dias entre a data limite prevista para o pagamento e a data do efetivo pagamento</w:t>
      </w:r>
    </w:p>
    <w:p w:rsidR="002E5E93" w:rsidRPr="00064F75" w:rsidRDefault="002E5E93" w:rsidP="002E5E93">
      <w:pPr>
        <w:spacing w:after="360"/>
        <w:ind w:left="1985"/>
        <w:rPr>
          <w:rFonts w:asciiTheme="minorHAnsi" w:hAnsiTheme="minorHAnsi"/>
          <w:szCs w:val="24"/>
        </w:rPr>
      </w:pPr>
      <w:r w:rsidRPr="00064F75">
        <w:rPr>
          <w:rFonts w:asciiTheme="minorHAnsi" w:hAnsiTheme="minorHAnsi"/>
          <w:szCs w:val="24"/>
        </w:rPr>
        <w:t>VP = Valor da Parcela em atraso</w:t>
      </w:r>
    </w:p>
    <w:p w:rsidR="002E5E93" w:rsidRPr="00064F75" w:rsidRDefault="002E5E93" w:rsidP="002E5E93">
      <w:pPr>
        <w:numPr>
          <w:ilvl w:val="0"/>
          <w:numId w:val="10"/>
        </w:numPr>
        <w:spacing w:after="360" w:line="240" w:lineRule="auto"/>
        <w:rPr>
          <w:rFonts w:asciiTheme="minorHAnsi" w:hAnsiTheme="minorHAnsi"/>
          <w:szCs w:val="24"/>
          <w:highlight w:val="lightGray"/>
          <w:u w:val="single"/>
          <w:shd w:val="clear" w:color="auto" w:fill="B3B3B3"/>
        </w:rPr>
      </w:pPr>
      <w:r w:rsidRPr="00064F75">
        <w:rPr>
          <w:rFonts w:asciiTheme="minorHAnsi" w:hAnsiTheme="minorHAnsi"/>
          <w:szCs w:val="24"/>
          <w:highlight w:val="lightGray"/>
          <w:u w:val="single"/>
          <w:shd w:val="clear" w:color="auto" w:fill="B3B3B3"/>
        </w:rPr>
        <w:t>DA DOTAÇÃO ORÇAMENTÁRIA</w:t>
      </w:r>
    </w:p>
    <w:p w:rsidR="002E5E93" w:rsidRPr="00064F75" w:rsidRDefault="002E5E93" w:rsidP="002E5E93">
      <w:pPr>
        <w:numPr>
          <w:ilvl w:val="1"/>
          <w:numId w:val="10"/>
        </w:numPr>
        <w:suppressAutoHyphens/>
        <w:spacing w:after="360" w:line="240" w:lineRule="auto"/>
        <w:rPr>
          <w:rFonts w:asciiTheme="minorHAnsi" w:hAnsiTheme="minorHAnsi"/>
          <w:b/>
          <w:szCs w:val="24"/>
          <w:u w:val="single"/>
          <w:shd w:val="clear" w:color="auto" w:fill="B3B3B3"/>
        </w:rPr>
      </w:pPr>
      <w:r w:rsidRPr="00064F75">
        <w:rPr>
          <w:rFonts w:asciiTheme="minorHAnsi" w:hAnsiTheme="minorHAnsi"/>
          <w:szCs w:val="24"/>
        </w:rPr>
        <w:t>As despesas decorrentes da presente contratação correrão à conta de recursos específicos consignados no Orçamento Geral da União deste exercício, na dotação abaixo discriminada:</w:t>
      </w:r>
    </w:p>
    <w:p w:rsidR="002E5E93" w:rsidRPr="00064F75" w:rsidRDefault="002E5E93" w:rsidP="002E5E93">
      <w:pPr>
        <w:spacing w:after="120"/>
        <w:ind w:left="1134"/>
        <w:rPr>
          <w:rFonts w:asciiTheme="minorHAnsi" w:hAnsiTheme="minorHAnsi"/>
          <w:b/>
          <w:szCs w:val="24"/>
          <w:u w:val="single"/>
          <w:shd w:val="clear" w:color="auto" w:fill="B3B3B3"/>
        </w:rPr>
      </w:pPr>
      <w:r w:rsidRPr="00064F75">
        <w:rPr>
          <w:rFonts w:asciiTheme="minorHAnsi" w:hAnsiTheme="minorHAnsi"/>
          <w:szCs w:val="24"/>
        </w:rPr>
        <w:t>Gestão/Unidade:</w:t>
      </w:r>
      <w:r w:rsidR="001905B5" w:rsidRPr="00064F75">
        <w:rPr>
          <w:rFonts w:asciiTheme="minorHAnsi" w:hAnsiTheme="minorHAnsi"/>
          <w:szCs w:val="24"/>
        </w:rPr>
        <w:t xml:space="preserve"> </w:t>
      </w:r>
      <w:r w:rsidR="001905B5" w:rsidRPr="00064F75">
        <w:rPr>
          <w:rFonts w:asciiTheme="minorHAnsi" w:hAnsiTheme="minorHAnsi"/>
          <w:b/>
          <w:szCs w:val="24"/>
        </w:rPr>
        <w:t>200.334</w:t>
      </w:r>
    </w:p>
    <w:p w:rsidR="002E5E93" w:rsidRPr="00064F75" w:rsidRDefault="002E5E93" w:rsidP="002E5E93">
      <w:pPr>
        <w:spacing w:after="120"/>
        <w:ind w:left="1134"/>
        <w:rPr>
          <w:rFonts w:asciiTheme="minorHAnsi" w:hAnsiTheme="minorHAnsi"/>
          <w:szCs w:val="24"/>
        </w:rPr>
      </w:pPr>
      <w:r w:rsidRPr="00064F75">
        <w:rPr>
          <w:rFonts w:asciiTheme="minorHAnsi" w:hAnsiTheme="minorHAnsi"/>
          <w:szCs w:val="24"/>
        </w:rPr>
        <w:t xml:space="preserve">Fonte: </w:t>
      </w:r>
      <w:r w:rsidR="001905B5" w:rsidRPr="00064F75">
        <w:rPr>
          <w:rFonts w:asciiTheme="minorHAnsi" w:hAnsiTheme="minorHAnsi"/>
          <w:szCs w:val="24"/>
        </w:rPr>
        <w:t xml:space="preserve"> </w:t>
      </w:r>
      <w:r w:rsidR="001905B5" w:rsidRPr="00064F75">
        <w:rPr>
          <w:rFonts w:asciiTheme="minorHAnsi" w:hAnsiTheme="minorHAnsi"/>
          <w:b/>
          <w:szCs w:val="24"/>
        </w:rPr>
        <w:t>0174020227</w:t>
      </w:r>
    </w:p>
    <w:p w:rsidR="002E5E93" w:rsidRPr="00064F75" w:rsidRDefault="002E5E93" w:rsidP="002E5E93">
      <w:pPr>
        <w:spacing w:after="120"/>
        <w:ind w:left="1134"/>
        <w:rPr>
          <w:rFonts w:asciiTheme="minorHAnsi" w:hAnsiTheme="minorHAnsi"/>
          <w:b/>
          <w:szCs w:val="24"/>
        </w:rPr>
      </w:pPr>
      <w:r w:rsidRPr="00064F75">
        <w:rPr>
          <w:rFonts w:asciiTheme="minorHAnsi" w:hAnsiTheme="minorHAnsi"/>
          <w:szCs w:val="24"/>
        </w:rPr>
        <w:t xml:space="preserve">Programa de Trabalho:  </w:t>
      </w:r>
      <w:r w:rsidR="001905B5" w:rsidRPr="00064F75">
        <w:rPr>
          <w:rFonts w:asciiTheme="minorHAnsi" w:hAnsiTheme="minorHAnsi"/>
          <w:b/>
          <w:szCs w:val="24"/>
        </w:rPr>
        <w:t>064042</w:t>
      </w:r>
    </w:p>
    <w:p w:rsidR="002E5E93" w:rsidRPr="00064F75" w:rsidRDefault="002E5E93" w:rsidP="002E5E93">
      <w:pPr>
        <w:spacing w:after="120"/>
        <w:ind w:left="1134"/>
        <w:rPr>
          <w:rFonts w:asciiTheme="minorHAnsi" w:hAnsiTheme="minorHAnsi"/>
          <w:szCs w:val="24"/>
        </w:rPr>
      </w:pPr>
      <w:r w:rsidRPr="00064F75">
        <w:rPr>
          <w:rFonts w:asciiTheme="minorHAnsi" w:hAnsiTheme="minorHAnsi"/>
          <w:szCs w:val="24"/>
        </w:rPr>
        <w:t xml:space="preserve">Elemento de Despesa: </w:t>
      </w:r>
      <w:r w:rsidR="001905B5" w:rsidRPr="00064F75">
        <w:rPr>
          <w:rFonts w:asciiTheme="minorHAnsi" w:hAnsiTheme="minorHAnsi"/>
          <w:b/>
          <w:szCs w:val="24"/>
        </w:rPr>
        <w:t>44.90.52</w:t>
      </w:r>
      <w:r w:rsidRPr="00064F75">
        <w:rPr>
          <w:rFonts w:asciiTheme="minorHAnsi" w:hAnsiTheme="minorHAnsi"/>
          <w:szCs w:val="24"/>
        </w:rPr>
        <w:t xml:space="preserve"> </w:t>
      </w:r>
      <w:r w:rsidR="001905B5" w:rsidRPr="00064F75">
        <w:rPr>
          <w:rFonts w:asciiTheme="minorHAnsi" w:hAnsiTheme="minorHAnsi"/>
          <w:szCs w:val="24"/>
        </w:rPr>
        <w:t xml:space="preserve"> </w:t>
      </w:r>
    </w:p>
    <w:p w:rsidR="0001288F" w:rsidRPr="00064F75" w:rsidRDefault="002E5E93" w:rsidP="0021377E">
      <w:pPr>
        <w:spacing w:after="360"/>
        <w:ind w:left="1134"/>
        <w:rPr>
          <w:rFonts w:asciiTheme="minorHAnsi" w:hAnsiTheme="minorHAnsi"/>
          <w:szCs w:val="24"/>
          <w:highlight w:val="lightGray"/>
          <w:u w:val="single"/>
          <w:shd w:val="clear" w:color="auto" w:fill="B3B3B3"/>
        </w:rPr>
      </w:pPr>
      <w:r w:rsidRPr="00064F75">
        <w:rPr>
          <w:rFonts w:asciiTheme="minorHAnsi" w:hAnsiTheme="minorHAnsi"/>
          <w:szCs w:val="24"/>
        </w:rPr>
        <w:t xml:space="preserve">PI:  </w:t>
      </w:r>
      <w:r w:rsidR="001905B5" w:rsidRPr="00064F75">
        <w:rPr>
          <w:rFonts w:asciiTheme="minorHAnsi" w:hAnsiTheme="minorHAnsi"/>
          <w:b/>
          <w:szCs w:val="24"/>
        </w:rPr>
        <w:t>412</w:t>
      </w:r>
      <w:r w:rsidR="001905B5" w:rsidRPr="00064F75">
        <w:rPr>
          <w:rFonts w:asciiTheme="minorHAnsi" w:hAnsiTheme="minorHAnsi"/>
          <w:szCs w:val="24"/>
        </w:rPr>
        <w:t xml:space="preserve"> </w:t>
      </w:r>
    </w:p>
    <w:p w:rsidR="002E5E93" w:rsidRPr="00064F75" w:rsidRDefault="002E5E93" w:rsidP="0004169D">
      <w:pPr>
        <w:pStyle w:val="PargrafodaLista"/>
        <w:numPr>
          <w:ilvl w:val="0"/>
          <w:numId w:val="10"/>
        </w:numPr>
        <w:spacing w:after="360"/>
        <w:rPr>
          <w:rFonts w:asciiTheme="minorHAnsi" w:hAnsiTheme="minorHAnsi"/>
          <w:szCs w:val="24"/>
          <w:highlight w:val="lightGray"/>
          <w:u w:val="single"/>
          <w:shd w:val="clear" w:color="auto" w:fill="B3B3B3"/>
        </w:rPr>
      </w:pPr>
      <w:r w:rsidRPr="00064F75">
        <w:rPr>
          <w:rFonts w:asciiTheme="minorHAnsi" w:hAnsiTheme="minorHAnsi"/>
          <w:szCs w:val="24"/>
          <w:highlight w:val="lightGray"/>
          <w:u w:val="single"/>
          <w:shd w:val="clear" w:color="auto" w:fill="B3B3B3"/>
        </w:rPr>
        <w:t>DAS INFRAÇÕES E DAS SANÇÕES ADMINISTRATIVAS</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Comete infração administrativa, nos termos da Lei nº 10.520, de 2002, do Decreto nº 3.555, de 2000 e do Decreto nº 5.450, de 2005, a licitante/Adjudicatária que, no decorrer da licitação:</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rPr>
        <w:t>Não retirar a nota de empenho, ou não assinar o contrato, quando convocada dentro do prazo de validade da proposta;</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rPr>
        <w:t>Apresentar documentação falsa;</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rPr>
        <w:lastRenderedPageBreak/>
        <w:t>Deixar de entregar os documentos exigidos no certame;</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rPr>
        <w:t>Não mantiver a sua proposta dentro de prazo de validade;</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rPr>
        <w:t>Comportar-se de modo inidôneo;</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rPr>
        <w:t>Cometer fraude fiscal;</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rPr>
        <w:t>Fizer declaração falsa;</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rPr>
        <w:t>Ensejar o retardamento da execução do certame.</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A licitante/Adjudicatária que cometer qualquer das infrações discriminadas no subitem anterior ficará sujeita, sem prejuízo da responsabilidade civil e criminal, às seguintes sanções:</w:t>
      </w:r>
    </w:p>
    <w:p w:rsidR="002E5E93" w:rsidRPr="00064F75" w:rsidRDefault="002E5E93" w:rsidP="002E5E93">
      <w:pPr>
        <w:numPr>
          <w:ilvl w:val="1"/>
          <w:numId w:val="15"/>
        </w:numPr>
        <w:spacing w:after="360" w:line="240" w:lineRule="auto"/>
        <w:rPr>
          <w:rFonts w:asciiTheme="minorHAnsi" w:hAnsiTheme="minorHAnsi"/>
          <w:szCs w:val="24"/>
        </w:rPr>
      </w:pPr>
      <w:r w:rsidRPr="00064F75">
        <w:rPr>
          <w:rFonts w:asciiTheme="minorHAnsi" w:hAnsiTheme="minorHAnsi"/>
          <w:szCs w:val="24"/>
        </w:rPr>
        <w:t>Multa de até 0,2 % (zero vírgula dois décimos por cento) por dia de atraso, no descumprimento das obrigações assumidas, sobre o valor do inadimplemento, até o 30° (trigésimo) dia, sem prejuízo das demais penalidades;</w:t>
      </w:r>
    </w:p>
    <w:p w:rsidR="002E5E93" w:rsidRPr="00064F75" w:rsidRDefault="002E5E93" w:rsidP="002E5E93">
      <w:pPr>
        <w:numPr>
          <w:ilvl w:val="1"/>
          <w:numId w:val="15"/>
        </w:numPr>
        <w:spacing w:after="360" w:line="240" w:lineRule="auto"/>
        <w:rPr>
          <w:rFonts w:asciiTheme="minorHAnsi" w:hAnsiTheme="minorHAnsi"/>
          <w:szCs w:val="24"/>
        </w:rPr>
      </w:pPr>
      <w:r w:rsidRPr="00064F75">
        <w:rPr>
          <w:rFonts w:asciiTheme="minorHAnsi" w:hAnsiTheme="minorHAnsi"/>
          <w:szCs w:val="24"/>
        </w:rPr>
        <w:t>Multa de até 0,4% (zero vírgula quatro décimos por cento) por dia de atraso no descumprimento das obrigações assumidas, sobre o valor do inadimplemento, após o 30° (trigésimo) dia, limitada ao percentual de até 10% (dez por cento), sem prejuízo das demais penalidades;</w:t>
      </w:r>
    </w:p>
    <w:p w:rsidR="002E5E93" w:rsidRPr="00064F75" w:rsidRDefault="002E5E93" w:rsidP="002E5E93">
      <w:pPr>
        <w:numPr>
          <w:ilvl w:val="1"/>
          <w:numId w:val="15"/>
        </w:numPr>
        <w:spacing w:after="360" w:line="240" w:lineRule="auto"/>
        <w:rPr>
          <w:rFonts w:asciiTheme="minorHAnsi" w:hAnsiTheme="minorHAnsi"/>
          <w:szCs w:val="24"/>
        </w:rPr>
      </w:pPr>
      <w:r w:rsidRPr="00064F75">
        <w:rPr>
          <w:rFonts w:asciiTheme="minorHAnsi" w:hAnsiTheme="minorHAnsi"/>
          <w:szCs w:val="24"/>
        </w:rPr>
        <w:t xml:space="preserve"> Multa indenizatória de até 10% (dez por cento) sobre o valor da contratação, incidente no caso de inexecução total;</w:t>
      </w:r>
    </w:p>
    <w:p w:rsidR="002E5E93" w:rsidRPr="00064F75" w:rsidRDefault="002E5E93" w:rsidP="002E5E93">
      <w:pPr>
        <w:numPr>
          <w:ilvl w:val="1"/>
          <w:numId w:val="15"/>
        </w:numPr>
        <w:spacing w:after="360" w:line="240" w:lineRule="auto"/>
        <w:rPr>
          <w:rFonts w:asciiTheme="minorHAnsi" w:hAnsiTheme="minorHAnsi"/>
          <w:szCs w:val="24"/>
        </w:rPr>
      </w:pPr>
      <w:r w:rsidRPr="00064F75">
        <w:rPr>
          <w:rFonts w:asciiTheme="minorHAnsi" w:hAnsiTheme="minorHAnsi"/>
          <w:szCs w:val="24"/>
        </w:rPr>
        <w:t>Impedimento de licitar e de contratar com a União e descredenciamento no SICAF, pelo prazo de até cinco anos;</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rPr>
        <w:t>A penalidade de multa pode ser aplicada cumulativamente com as demais sanções.</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As infrações e sanções relativas a atos praticados no decorrer da contratação estão previstas no Termo de Referência.</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 xml:space="preserve">A aplicação de qualquer das penalidades previstas realizar-se-á em processo administrativo que assegurará o contraditório e a ampla defesa, observando-se o </w:t>
      </w:r>
      <w:r w:rsidRPr="00064F75">
        <w:rPr>
          <w:rFonts w:asciiTheme="minorHAnsi" w:hAnsiTheme="minorHAnsi"/>
          <w:szCs w:val="24"/>
        </w:rPr>
        <w:lastRenderedPageBreak/>
        <w:t>procedimento previsto na Lei nº 8.666, de 1993, e subsidiariamente na Lei nº 9.784, de 1999.</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A autoridade competente, na aplicação das sanções, levará em consideração a gravidade da conduta do infrator, o caráter educativo da pena, bem como o dano causado à Administração, observado o princípio da proporcionalidade.</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As multas serão recolhidas em favor da União, no prazo máximo de 10 (dez) dias corridos, a contar da data do recebimento da comunicação enviada pela autoridade competente, ou, quando for o caso, inscritas na Dívida Ativa da União e cobradas judicialmente.</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As penalidades serão obrigatoriamente registradas no SICAF.</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As sanções aqui previstas são independentes entre si, podendo ser aplicadas isoladas ou, no caso das multas, cumulativamente, sem prejuízo de outras medidas cabíveis.</w:t>
      </w:r>
    </w:p>
    <w:p w:rsidR="002E5E93" w:rsidRPr="00064F75" w:rsidRDefault="002E5E93" w:rsidP="002E5E93">
      <w:pPr>
        <w:numPr>
          <w:ilvl w:val="0"/>
          <w:numId w:val="10"/>
        </w:numPr>
        <w:spacing w:after="360" w:line="240" w:lineRule="auto"/>
        <w:rPr>
          <w:rFonts w:asciiTheme="minorHAnsi" w:hAnsiTheme="minorHAnsi"/>
          <w:szCs w:val="24"/>
          <w:highlight w:val="lightGray"/>
          <w:u w:val="single"/>
          <w:shd w:val="clear" w:color="auto" w:fill="B3B3B3"/>
        </w:rPr>
      </w:pPr>
      <w:r w:rsidRPr="00064F75">
        <w:rPr>
          <w:rFonts w:asciiTheme="minorHAnsi" w:hAnsiTheme="minorHAnsi"/>
          <w:szCs w:val="24"/>
          <w:highlight w:val="lightGray"/>
          <w:u w:val="single"/>
          <w:shd w:val="clear" w:color="auto" w:fill="B3B3B3"/>
        </w:rPr>
        <w:t>DAS DISPOSIÇÕES GERAIS</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Até dois dias úteis antes da data fixada para abertura da sessão pública, qualquer pessoa poderá impugnar o Edital, na forma eletrônica, ou mediante o encaminhamento de petição por escrito ao Pregoeiro.</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rPr>
        <w:t xml:space="preserve">Caberá ao Pregoeiro, auxiliado pelo setor responsável pela elaboração do Edital, decidir sobre a impugnação no prazo de até vinte e quatro horas. </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rPr>
        <w:t>Acolhida a impugnação contra o ato convocatório, será designada nova data para a realização do certame, observando-se as exigências quanto à divulgação das modificações no Edital.</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 xml:space="preserve">Os pedidos de esclarecimentos referentes ao processo licitatório deverão ser enviados ao Pregoeiro, até três dias úteis anteriores à data fixada para abertura da sessão pública, exclusivamente por meio eletrônico via internet, através do email </w:t>
      </w:r>
      <w:hyperlink r:id="rId15" w:history="1">
        <w:r w:rsidRPr="00064F75">
          <w:rPr>
            <w:rStyle w:val="Hyperlink"/>
            <w:rFonts w:asciiTheme="minorHAnsi" w:hAnsiTheme="minorHAnsi"/>
            <w:szCs w:val="24"/>
          </w:rPr>
          <w:t>cpl.coad@dpf.gov.br</w:t>
        </w:r>
      </w:hyperlink>
      <w:r w:rsidRPr="00064F75">
        <w:rPr>
          <w:rFonts w:asciiTheme="minorHAnsi" w:hAnsiTheme="minorHAnsi"/>
          <w:szCs w:val="24"/>
        </w:rPr>
        <w:t>.</w:t>
      </w:r>
    </w:p>
    <w:p w:rsidR="002E5E93" w:rsidRPr="00064F75" w:rsidRDefault="002E5E93" w:rsidP="002E5E93">
      <w:pPr>
        <w:numPr>
          <w:ilvl w:val="2"/>
          <w:numId w:val="10"/>
        </w:numPr>
        <w:spacing w:after="360" w:line="240" w:lineRule="auto"/>
        <w:rPr>
          <w:rFonts w:asciiTheme="minorHAnsi" w:hAnsiTheme="minorHAnsi"/>
          <w:szCs w:val="24"/>
        </w:rPr>
      </w:pPr>
      <w:r w:rsidRPr="00064F75">
        <w:rPr>
          <w:rFonts w:asciiTheme="minorHAnsi" w:hAnsiTheme="minorHAnsi"/>
          <w:szCs w:val="24"/>
        </w:rPr>
        <w:t>O pedido de esclarecimentos será respondido em até vinte e quatro horas.</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Qualquer modificação no Edital exige divulgação pelo mesmo instrumento de publicação em que se deu o texto original, reabrindo-se o prazo inicialmente estabelecido, exceto quando, inquestionavelmente, a alteração não afetar a formulação das propostas.</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Não havendo expediente ou ocorrendo qualquer fato superveniente que impeça a realização do certame na data marcada, a sessão será automaticamente transferida para o primeiro dia útil subseqüente, no mesmo horário e local anteriormente estabelecido, desde que não haja comunicação do Pregoeiro em contrário.</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lastRenderedPageBreak/>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No julgamento da habilitação e das propostas, o Pregoeiro poderá sanar erros ou falhas que não alterem a substância das propostas, dos documentos e sua validade jurídica, mediante despacho fundamentado, registrado em Ata acessível a todos, atribuindo-lhes validade e eficácia para fins de habilitação e classificação.</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A homologação do resultado desta licitação não implicará direito à contratação.</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A autoridade competente para a aprovação do procedimento licitatório poderá revogá-lo em face de razões de interesse público, por motivo de fato superveniente devidamente comprovado, pertinente e suficiente para justificar tal conduta, devendo anulá-lo por ilegalidade, de ofício ou por provocação de terceiros, mediante ato escrito e devidamente fundamentado.</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Os licitantes assumem todos os custos de preparação e apresentação de suas propostas e a Administração não será, em nenhum caso, responsável por esses custos, independentemente da condução ou do resultado do processo licitatório.</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Na contagem dos prazos estabelecidos neste Edital e seus Anexos, excluir-se-á o dia do início e incluir-se-á o do vencimento. Só se iniciam e vencem os prazos em dias de expediente na Administração.</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O desatendimento de exigências formais não essenciais não importará o afastamento do licitante, desde que seja possível o aproveitamento do ato, observados os princípios da isonomia e do interesse público.</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As normas que disciplinam este Pregão serão sempre interpretadas em favor da ampliação da disputa entre os interessados, desde que não comprometam o interesse da Administração, o princípio da isonomia, a finalidade e a segurança da contratação.</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Em caso de divergência entre disposição do Edital e das demais peças que compõem o processo, prevalece a previsão do Edital.</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 xml:space="preserve">O Edital está disponibilizado, na íntegra, nos endereços eletrônicos </w:t>
      </w:r>
      <w:hyperlink r:id="rId16" w:history="1">
        <w:r w:rsidRPr="00064F75">
          <w:rPr>
            <w:rStyle w:val="Hyperlink"/>
            <w:rFonts w:asciiTheme="minorHAnsi" w:hAnsiTheme="minorHAnsi"/>
            <w:szCs w:val="24"/>
          </w:rPr>
          <w:t>www.comprasnet.gov.br</w:t>
        </w:r>
      </w:hyperlink>
      <w:r w:rsidRPr="00064F75">
        <w:rPr>
          <w:rFonts w:asciiTheme="minorHAnsi" w:hAnsiTheme="minorHAnsi"/>
          <w:szCs w:val="24"/>
        </w:rPr>
        <w:t xml:space="preserve"> e </w:t>
      </w:r>
      <w:hyperlink r:id="rId17" w:history="1">
        <w:r w:rsidRPr="00064F75">
          <w:rPr>
            <w:rStyle w:val="Hyperlink"/>
            <w:rFonts w:asciiTheme="minorHAnsi" w:hAnsiTheme="minorHAnsi"/>
            <w:szCs w:val="24"/>
          </w:rPr>
          <w:t>http://www.policiafederal.gov.br</w:t>
        </w:r>
      </w:hyperlink>
      <w:r w:rsidRPr="00064F75">
        <w:rPr>
          <w:rFonts w:asciiTheme="minorHAnsi" w:hAnsiTheme="minorHAnsi"/>
          <w:szCs w:val="24"/>
        </w:rPr>
        <w:t xml:space="preserve"> &gt; Serviços &gt; Licitações &gt; Licitações 201</w:t>
      </w:r>
      <w:r w:rsidR="002B1B3D">
        <w:rPr>
          <w:rFonts w:asciiTheme="minorHAnsi" w:hAnsiTheme="minorHAnsi"/>
          <w:szCs w:val="24"/>
        </w:rPr>
        <w:t>4</w:t>
      </w:r>
      <w:r w:rsidRPr="00064F75">
        <w:rPr>
          <w:rFonts w:asciiTheme="minorHAnsi" w:hAnsiTheme="minorHAnsi"/>
          <w:szCs w:val="24"/>
        </w:rPr>
        <w:t xml:space="preserve"> &gt; Distrito Federal &gt; Órgãos Centrais &gt; DLOG &gt; Pregões e também poderá ser lido e/ou obtido no endereço SAS Qd. 06 – Lts 09/10 – 1° andar, sala 110, Ed. Sede do Departamento de Polícia Federal, Brasília – DF, nos dias úteis, no horário das 08:00 às 17:00 horas, mesmo endereço e período no qual os autos do processo administrativo permanecerão com vista franqueada aos interessados.. </w:t>
      </w:r>
    </w:p>
    <w:p w:rsidR="002E5E93" w:rsidRPr="00064F75" w:rsidRDefault="002E5E93" w:rsidP="002E5E93">
      <w:pPr>
        <w:numPr>
          <w:ilvl w:val="1"/>
          <w:numId w:val="10"/>
        </w:numPr>
        <w:suppressAutoHyphens/>
        <w:spacing w:after="360" w:line="240" w:lineRule="auto"/>
        <w:rPr>
          <w:rFonts w:asciiTheme="minorHAnsi" w:hAnsiTheme="minorHAnsi"/>
          <w:b/>
          <w:szCs w:val="24"/>
          <w:u w:val="single"/>
          <w:shd w:val="clear" w:color="auto" w:fill="B3B3B3"/>
        </w:rPr>
      </w:pPr>
      <w:r w:rsidRPr="00064F75">
        <w:rPr>
          <w:rFonts w:asciiTheme="minorHAnsi" w:hAnsiTheme="minorHAnsi"/>
          <w:szCs w:val="24"/>
        </w:rPr>
        <w:lastRenderedPageBreak/>
        <w:t>Em caso de cobrança pelo fornecimento de cópia da íntegra do edital e de seus anexos, o valor se limitará ao custo efetivo da reprodução gráfica de tais documentos, nos termos do artigo 5°, III, da Lei n° 10.520, de 2002.</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Nos casos omissos aplicar-se-ão as disposições constantes da Lei nº 10.520, de 2002, do Decreto nº 5.450, de 2005, da Lei nº 8.078, de 1990 - Código de Defesa do Consumidor, do Decreto nº 3.722, de 2001, da Lei Complementar nº 123, de 2006, e da Lei nº 8.666, de 1993, subsidiariamente.</w:t>
      </w:r>
    </w:p>
    <w:p w:rsidR="002E5E93" w:rsidRPr="00064F75" w:rsidRDefault="002E5E93" w:rsidP="002E5E93">
      <w:pPr>
        <w:numPr>
          <w:ilvl w:val="1"/>
          <w:numId w:val="10"/>
        </w:numPr>
        <w:spacing w:after="360" w:line="240" w:lineRule="auto"/>
        <w:rPr>
          <w:rFonts w:asciiTheme="minorHAnsi" w:hAnsiTheme="minorHAnsi"/>
          <w:szCs w:val="24"/>
        </w:rPr>
      </w:pPr>
      <w:r w:rsidRPr="00064F75">
        <w:rPr>
          <w:rFonts w:asciiTheme="minorHAnsi" w:hAnsiTheme="minorHAnsi"/>
          <w:szCs w:val="24"/>
        </w:rPr>
        <w:t>O foro para dirimir questões relativas ao presente Edital será o da Seção Judiciária de Brasília - Justiça Federal, com exclusão de qualquer outro.</w:t>
      </w:r>
    </w:p>
    <w:p w:rsidR="002E5E93" w:rsidRPr="00064F75" w:rsidRDefault="002E5E93" w:rsidP="002E5E93">
      <w:pPr>
        <w:spacing w:after="360"/>
        <w:rPr>
          <w:rFonts w:asciiTheme="minorHAnsi" w:hAnsiTheme="minorHAnsi"/>
          <w:szCs w:val="24"/>
        </w:rPr>
      </w:pPr>
    </w:p>
    <w:p w:rsidR="00C40B71" w:rsidRPr="00064F75" w:rsidRDefault="002E5E93" w:rsidP="0021377E">
      <w:pPr>
        <w:spacing w:after="360"/>
        <w:jc w:val="right"/>
        <w:rPr>
          <w:rFonts w:asciiTheme="minorHAnsi" w:hAnsiTheme="minorHAnsi"/>
          <w:szCs w:val="24"/>
        </w:rPr>
      </w:pPr>
      <w:r w:rsidRPr="00064F75">
        <w:rPr>
          <w:rFonts w:asciiTheme="minorHAnsi" w:hAnsiTheme="minorHAnsi"/>
          <w:szCs w:val="24"/>
        </w:rPr>
        <w:t xml:space="preserve">Brasília-DF, </w:t>
      </w:r>
      <w:r w:rsidR="002B1B3D">
        <w:rPr>
          <w:rFonts w:asciiTheme="minorHAnsi" w:hAnsiTheme="minorHAnsi"/>
          <w:szCs w:val="24"/>
        </w:rPr>
        <w:t xml:space="preserve">         </w:t>
      </w:r>
      <w:r w:rsidRPr="00064F75">
        <w:rPr>
          <w:rFonts w:asciiTheme="minorHAnsi" w:hAnsiTheme="minorHAnsi"/>
          <w:szCs w:val="24"/>
        </w:rPr>
        <w:t xml:space="preserve">de </w:t>
      </w:r>
      <w:r w:rsidR="002B1B3D">
        <w:rPr>
          <w:rFonts w:asciiTheme="minorHAnsi" w:hAnsiTheme="minorHAnsi"/>
          <w:szCs w:val="24"/>
        </w:rPr>
        <w:t xml:space="preserve">setembro </w:t>
      </w:r>
      <w:r w:rsidRPr="00064F75">
        <w:rPr>
          <w:rFonts w:asciiTheme="minorHAnsi" w:hAnsiTheme="minorHAnsi"/>
          <w:szCs w:val="24"/>
        </w:rPr>
        <w:t>de 2014</w:t>
      </w:r>
      <w:r w:rsidR="0021377E" w:rsidRPr="00064F75">
        <w:rPr>
          <w:rFonts w:asciiTheme="minorHAnsi" w:hAnsiTheme="minorHAnsi"/>
          <w:szCs w:val="24"/>
        </w:rPr>
        <w:t>.</w:t>
      </w:r>
    </w:p>
    <w:p w:rsidR="0021377E" w:rsidRPr="00064F75" w:rsidRDefault="0021377E" w:rsidP="0021377E">
      <w:pPr>
        <w:spacing w:after="360"/>
        <w:jc w:val="right"/>
        <w:rPr>
          <w:rFonts w:asciiTheme="minorHAnsi" w:hAnsiTheme="minorHAnsi"/>
          <w:szCs w:val="24"/>
        </w:rPr>
      </w:pPr>
    </w:p>
    <w:p w:rsidR="00C40B71" w:rsidRPr="00064F75" w:rsidRDefault="00C40B71" w:rsidP="00C40B71">
      <w:pPr>
        <w:spacing w:after="360"/>
        <w:jc w:val="center"/>
        <w:rPr>
          <w:rFonts w:asciiTheme="minorHAnsi" w:hAnsiTheme="minorHAnsi"/>
          <w:b/>
          <w:szCs w:val="24"/>
        </w:rPr>
      </w:pPr>
      <w:r w:rsidRPr="00064F75">
        <w:rPr>
          <w:rFonts w:asciiTheme="minorHAnsi" w:hAnsiTheme="minorHAnsi"/>
          <w:b/>
          <w:szCs w:val="24"/>
        </w:rPr>
        <w:t>ORDENADOR DE DESPESAS</w:t>
      </w:r>
    </w:p>
    <w:p w:rsidR="006D3DA2" w:rsidRPr="00064F75" w:rsidRDefault="006D3DA2" w:rsidP="007B50C3">
      <w:pPr>
        <w:jc w:val="center"/>
        <w:rPr>
          <w:rFonts w:asciiTheme="minorHAnsi" w:hAnsiTheme="minorHAnsi"/>
          <w:b/>
          <w:szCs w:val="24"/>
        </w:rPr>
      </w:pPr>
    </w:p>
    <w:p w:rsidR="002E5E93" w:rsidRPr="00064F75" w:rsidRDefault="002E5E93" w:rsidP="007B50C3">
      <w:pPr>
        <w:jc w:val="center"/>
        <w:rPr>
          <w:rFonts w:asciiTheme="minorHAnsi" w:hAnsiTheme="minorHAnsi"/>
          <w:b/>
          <w:szCs w:val="24"/>
        </w:rPr>
      </w:pPr>
    </w:p>
    <w:p w:rsidR="002E5E93" w:rsidRPr="00064F75" w:rsidRDefault="002E5E93" w:rsidP="007B50C3">
      <w:pPr>
        <w:jc w:val="center"/>
        <w:rPr>
          <w:rFonts w:asciiTheme="minorHAnsi" w:hAnsiTheme="minorHAnsi"/>
          <w:b/>
          <w:szCs w:val="24"/>
        </w:rPr>
      </w:pPr>
    </w:p>
    <w:p w:rsidR="002E5E93" w:rsidRPr="00064F75" w:rsidRDefault="002E5E93" w:rsidP="007B50C3">
      <w:pPr>
        <w:jc w:val="center"/>
        <w:rPr>
          <w:rFonts w:asciiTheme="minorHAnsi" w:hAnsiTheme="minorHAnsi"/>
          <w:b/>
          <w:szCs w:val="24"/>
        </w:rPr>
      </w:pPr>
    </w:p>
    <w:p w:rsidR="002E5E93" w:rsidRPr="00064F75" w:rsidRDefault="002E5E93" w:rsidP="007B50C3">
      <w:pPr>
        <w:jc w:val="center"/>
        <w:rPr>
          <w:rFonts w:asciiTheme="minorHAnsi" w:hAnsiTheme="minorHAnsi"/>
          <w:b/>
          <w:szCs w:val="24"/>
        </w:rPr>
      </w:pPr>
    </w:p>
    <w:p w:rsidR="002E5E93" w:rsidRPr="00064F75" w:rsidRDefault="002E5E93" w:rsidP="007B50C3">
      <w:pPr>
        <w:jc w:val="center"/>
        <w:rPr>
          <w:rFonts w:asciiTheme="minorHAnsi" w:hAnsiTheme="minorHAnsi"/>
          <w:b/>
          <w:szCs w:val="24"/>
        </w:rPr>
      </w:pPr>
    </w:p>
    <w:p w:rsidR="002E5E93" w:rsidRPr="00064F75" w:rsidRDefault="002E5E93" w:rsidP="007B50C3">
      <w:pPr>
        <w:jc w:val="center"/>
        <w:rPr>
          <w:rFonts w:asciiTheme="minorHAnsi" w:hAnsiTheme="minorHAnsi"/>
          <w:b/>
          <w:szCs w:val="24"/>
        </w:rPr>
      </w:pPr>
    </w:p>
    <w:p w:rsidR="002E5E93" w:rsidRPr="00064F75" w:rsidRDefault="002E5E93" w:rsidP="007B50C3">
      <w:pPr>
        <w:jc w:val="center"/>
        <w:rPr>
          <w:rFonts w:asciiTheme="minorHAnsi" w:hAnsiTheme="minorHAnsi"/>
          <w:b/>
          <w:szCs w:val="24"/>
        </w:rPr>
      </w:pPr>
    </w:p>
    <w:p w:rsidR="002E5E93" w:rsidRPr="00064F75" w:rsidRDefault="002E5E93" w:rsidP="007B50C3">
      <w:pPr>
        <w:jc w:val="center"/>
        <w:rPr>
          <w:rFonts w:asciiTheme="minorHAnsi" w:hAnsiTheme="minorHAnsi"/>
          <w:b/>
          <w:szCs w:val="24"/>
        </w:rPr>
      </w:pPr>
    </w:p>
    <w:p w:rsidR="002E5E93" w:rsidRPr="00064F75" w:rsidRDefault="002E5E93" w:rsidP="007B50C3">
      <w:pPr>
        <w:jc w:val="center"/>
        <w:rPr>
          <w:rFonts w:asciiTheme="minorHAnsi" w:hAnsiTheme="minorHAnsi"/>
          <w:b/>
          <w:szCs w:val="24"/>
        </w:rPr>
      </w:pPr>
    </w:p>
    <w:p w:rsidR="0001288F" w:rsidRPr="00064F75" w:rsidRDefault="0001288F" w:rsidP="007B50C3">
      <w:pPr>
        <w:jc w:val="center"/>
        <w:rPr>
          <w:rFonts w:asciiTheme="minorHAnsi" w:hAnsiTheme="minorHAnsi"/>
          <w:b/>
          <w:szCs w:val="24"/>
        </w:rPr>
      </w:pPr>
    </w:p>
    <w:p w:rsidR="006D3DA2" w:rsidRPr="00064F75" w:rsidRDefault="006D3DA2" w:rsidP="007B50C3">
      <w:pPr>
        <w:jc w:val="center"/>
        <w:rPr>
          <w:rFonts w:asciiTheme="minorHAnsi" w:hAnsiTheme="minorHAnsi"/>
          <w:b/>
          <w:szCs w:val="24"/>
        </w:rPr>
      </w:pPr>
    </w:p>
    <w:p w:rsidR="006D3DA2" w:rsidRPr="00064F75" w:rsidRDefault="006D3DA2" w:rsidP="007B50C3">
      <w:pPr>
        <w:jc w:val="center"/>
        <w:rPr>
          <w:rFonts w:asciiTheme="minorHAnsi" w:hAnsiTheme="minorHAnsi"/>
          <w:b/>
          <w:szCs w:val="24"/>
        </w:rPr>
      </w:pPr>
    </w:p>
    <w:p w:rsidR="006D3DA2" w:rsidRPr="00064F75" w:rsidRDefault="006D3DA2" w:rsidP="007B50C3">
      <w:pPr>
        <w:jc w:val="center"/>
        <w:rPr>
          <w:rFonts w:asciiTheme="minorHAnsi" w:hAnsiTheme="minorHAnsi"/>
          <w:b/>
          <w:szCs w:val="24"/>
        </w:rPr>
      </w:pPr>
    </w:p>
    <w:sectPr w:rsidR="006D3DA2" w:rsidRPr="00064F75" w:rsidSect="00064F75">
      <w:footerReference w:type="default" r:id="rId18"/>
      <w:headerReference w:type="first" r:id="rId19"/>
      <w:pgSz w:w="11906" w:h="16838"/>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D5D" w:rsidRDefault="00F73D5D" w:rsidP="00382A17">
      <w:pPr>
        <w:spacing w:line="240" w:lineRule="auto"/>
      </w:pPr>
      <w:r>
        <w:separator/>
      </w:r>
    </w:p>
  </w:endnote>
  <w:endnote w:type="continuationSeparator" w:id="0">
    <w:p w:rsidR="00F73D5D" w:rsidRDefault="00F73D5D" w:rsidP="00382A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Ecofont Vera Sans">
    <w:altName w:val="Malgun Gothic"/>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D5D" w:rsidRDefault="003737A7">
    <w:pPr>
      <w:pStyle w:val="Rodap"/>
      <w:jc w:val="right"/>
    </w:pPr>
    <w:sdt>
      <w:sdtPr>
        <w:id w:val="1786535347"/>
        <w:docPartObj>
          <w:docPartGallery w:val="Page Numbers (Bottom of Page)"/>
          <w:docPartUnique/>
        </w:docPartObj>
      </w:sdtPr>
      <w:sdtEndPr/>
      <w:sdtContent>
        <w:r w:rsidR="00850AFA">
          <w:fldChar w:fldCharType="begin"/>
        </w:r>
        <w:r w:rsidR="00850AFA">
          <w:instrText>PAGE   \* MERGEFORMAT</w:instrText>
        </w:r>
        <w:r w:rsidR="00850AFA">
          <w:fldChar w:fldCharType="separate"/>
        </w:r>
        <w:r>
          <w:rPr>
            <w:noProof/>
          </w:rPr>
          <w:t>2</w:t>
        </w:r>
        <w:r w:rsidR="00850AFA">
          <w:rPr>
            <w:noProof/>
          </w:rPr>
          <w:fldChar w:fldCharType="end"/>
        </w:r>
      </w:sdtContent>
    </w:sdt>
  </w:p>
  <w:p w:rsidR="00F73D5D" w:rsidRDefault="00F73D5D" w:rsidP="005B644B">
    <w:pPr>
      <w:pStyle w:val="Rodap"/>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D5D" w:rsidRDefault="00F73D5D" w:rsidP="00382A17">
      <w:pPr>
        <w:spacing w:line="240" w:lineRule="auto"/>
      </w:pPr>
      <w:r>
        <w:separator/>
      </w:r>
    </w:p>
  </w:footnote>
  <w:footnote w:type="continuationSeparator" w:id="0">
    <w:p w:rsidR="00F73D5D" w:rsidRDefault="00F73D5D" w:rsidP="00382A1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D5D" w:rsidRDefault="00F73D5D" w:rsidP="00382A17">
    <w:pPr>
      <w:pStyle w:val="Cabealho"/>
      <w:tabs>
        <w:tab w:val="left" w:pos="708"/>
      </w:tabs>
      <w:jc w:val="center"/>
    </w:pPr>
    <w:r>
      <w:rPr>
        <w:noProof/>
      </w:rPr>
      <w:drawing>
        <wp:anchor distT="0" distB="0" distL="114300" distR="114300" simplePos="0" relativeHeight="251659264" behindDoc="0" locked="0" layoutInCell="1" allowOverlap="1">
          <wp:simplePos x="0" y="0"/>
          <wp:positionH relativeFrom="margin">
            <wp:posOffset>2604135</wp:posOffset>
          </wp:positionH>
          <wp:positionV relativeFrom="paragraph">
            <wp:posOffset>164465</wp:posOffset>
          </wp:positionV>
          <wp:extent cx="618490" cy="638175"/>
          <wp:effectExtent l="0" t="0" r="0" b="9525"/>
          <wp:wrapSquare wrapText="bothSides"/>
          <wp:docPr id="3" name="Imagem 3" descr="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republic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8490" cy="638175"/>
                  </a:xfrm>
                  <a:prstGeom prst="rect">
                    <a:avLst/>
                  </a:prstGeom>
                  <a:noFill/>
                </pic:spPr>
              </pic:pic>
            </a:graphicData>
          </a:graphic>
        </wp:anchor>
      </w:drawing>
    </w:r>
  </w:p>
  <w:p w:rsidR="00F73D5D" w:rsidRDefault="00F73D5D" w:rsidP="00382A17">
    <w:pPr>
      <w:pStyle w:val="Cabealho"/>
    </w:pPr>
  </w:p>
  <w:p w:rsidR="00F73D5D" w:rsidRDefault="00F73D5D" w:rsidP="00382A17">
    <w:pPr>
      <w:pStyle w:val="Cabealho"/>
      <w:jc w:val="center"/>
      <w:rPr>
        <w:szCs w:val="24"/>
      </w:rPr>
    </w:pPr>
  </w:p>
  <w:p w:rsidR="00F73D5D" w:rsidRDefault="00F73D5D" w:rsidP="00382A17">
    <w:pPr>
      <w:spacing w:line="240" w:lineRule="auto"/>
      <w:jc w:val="center"/>
      <w:rPr>
        <w:b/>
        <w:szCs w:val="24"/>
      </w:rPr>
    </w:pPr>
  </w:p>
  <w:p w:rsidR="00F73D5D" w:rsidRDefault="00F73D5D" w:rsidP="00382A17">
    <w:pPr>
      <w:spacing w:line="240" w:lineRule="auto"/>
      <w:jc w:val="center"/>
      <w:rPr>
        <w:b/>
        <w:szCs w:val="24"/>
      </w:rPr>
    </w:pPr>
  </w:p>
  <w:p w:rsidR="00F73D5D" w:rsidRDefault="00F73D5D" w:rsidP="00382A17">
    <w:pPr>
      <w:spacing w:line="240" w:lineRule="auto"/>
      <w:jc w:val="center"/>
      <w:rPr>
        <w:b/>
        <w:szCs w:val="24"/>
      </w:rPr>
    </w:pPr>
    <w:r>
      <w:rPr>
        <w:b/>
        <w:szCs w:val="24"/>
      </w:rPr>
      <w:t>SERVIÇO PÚBLICO FEDERAL</w:t>
    </w:r>
  </w:p>
  <w:p w:rsidR="00F73D5D" w:rsidRDefault="00F73D5D" w:rsidP="00382A17">
    <w:pPr>
      <w:spacing w:line="240" w:lineRule="auto"/>
      <w:jc w:val="center"/>
      <w:rPr>
        <w:b/>
        <w:i/>
        <w:iCs/>
        <w:szCs w:val="24"/>
      </w:rPr>
    </w:pPr>
    <w:r>
      <w:rPr>
        <w:b/>
        <w:szCs w:val="24"/>
      </w:rPr>
      <w:t>MJ – DEPARTAMENTO DE POLÍCIA FEDERAL</w:t>
    </w:r>
  </w:p>
  <w:p w:rsidR="00F73D5D" w:rsidRDefault="00F73D5D" w:rsidP="00706D99">
    <w:pPr>
      <w:spacing w:line="240" w:lineRule="auto"/>
      <w:jc w:val="center"/>
      <w:rPr>
        <w:b/>
        <w:szCs w:val="24"/>
        <w:lang w:eastAsia="ar-SA"/>
      </w:rPr>
    </w:pPr>
    <w:r>
      <w:rPr>
        <w:b/>
        <w:szCs w:val="24"/>
        <w:lang w:eastAsia="ar-SA"/>
      </w:rPr>
      <w:t>DLOG – COORDENAÇÃO DE ADMINISTRAÇÃO</w:t>
    </w:r>
  </w:p>
  <w:p w:rsidR="00F73D5D" w:rsidRDefault="00F73D5D" w:rsidP="00706D99">
    <w:pPr>
      <w:spacing w:line="240" w:lineRule="aut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67BFC"/>
    <w:multiLevelType w:val="hybridMultilevel"/>
    <w:tmpl w:val="85881702"/>
    <w:lvl w:ilvl="0" w:tplc="486A79B4">
      <w:start w:val="1"/>
      <w:numFmt w:val="lowerLetter"/>
      <w:lvlText w:val="%1)"/>
      <w:lvlJc w:val="left"/>
      <w:pPr>
        <w:ind w:left="927" w:hanging="360"/>
      </w:pPr>
      <w:rPr>
        <w:rFonts w:eastAsia="Arial Unicode M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
    <w:nsid w:val="106D4707"/>
    <w:multiLevelType w:val="hybridMultilevel"/>
    <w:tmpl w:val="F76A2052"/>
    <w:lvl w:ilvl="0" w:tplc="366E9804">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CEA69B7"/>
    <w:multiLevelType w:val="hybridMultilevel"/>
    <w:tmpl w:val="70CA7B74"/>
    <w:lvl w:ilvl="0" w:tplc="34AE463A">
      <w:start w:val="1"/>
      <w:numFmt w:val="lowerLetter"/>
      <w:lvlText w:val="%1)"/>
      <w:lvlJc w:val="left"/>
      <w:pPr>
        <w:ind w:left="1211" w:hanging="360"/>
      </w:pPr>
      <w:rPr>
        <w:rFonts w:hint="default"/>
        <w:b/>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3">
    <w:nsid w:val="1E8631AA"/>
    <w:multiLevelType w:val="multilevel"/>
    <w:tmpl w:val="A596FBFA"/>
    <w:lvl w:ilvl="0">
      <w:start w:val="8"/>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A238F1"/>
    <w:multiLevelType w:val="hybridMultilevel"/>
    <w:tmpl w:val="0A62BEE4"/>
    <w:lvl w:ilvl="0" w:tplc="0416000D">
      <w:start w:val="1"/>
      <w:numFmt w:val="bullet"/>
      <w:lvlText w:val=""/>
      <w:lvlJc w:val="left"/>
      <w:pPr>
        <w:ind w:left="360" w:hanging="360"/>
      </w:pPr>
      <w:rPr>
        <w:rFonts w:ascii="Wingdings" w:hAnsi="Wingdings" w:hint="default"/>
      </w:rPr>
    </w:lvl>
    <w:lvl w:ilvl="1" w:tplc="0416000B">
      <w:start w:val="1"/>
      <w:numFmt w:val="bullet"/>
      <w:lvlText w:val=""/>
      <w:lvlJc w:val="left"/>
      <w:pPr>
        <w:ind w:left="644" w:hanging="360"/>
      </w:pPr>
      <w:rPr>
        <w:rFonts w:ascii="Wingdings" w:hAnsi="Wingdings"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24D42573"/>
    <w:multiLevelType w:val="multilevel"/>
    <w:tmpl w:val="F19230D8"/>
    <w:lvl w:ilvl="0">
      <w:start w:val="1"/>
      <w:numFmt w:val="decimal"/>
      <w:pStyle w:val="Ttulo1"/>
      <w:lvlText w:val="%1."/>
      <w:lvlJc w:val="left"/>
      <w:pPr>
        <w:ind w:left="360" w:hanging="360"/>
      </w:pPr>
      <w:rPr>
        <w:rFonts w:hint="default"/>
        <w:caps w:val="0"/>
        <w:strike w:val="0"/>
        <w:dstrike w:val="0"/>
        <w:vanish w:val="0"/>
        <w:vertAlign w:val="baseline"/>
      </w:rPr>
    </w:lvl>
    <w:lvl w:ilvl="1">
      <w:start w:val="1"/>
      <w:numFmt w:val="decimal"/>
      <w:pStyle w:val="Ttulo2"/>
      <w:isLgl/>
      <w:lvlText w:val="%1.%2."/>
      <w:lvlJc w:val="left"/>
      <w:pPr>
        <w:ind w:left="555" w:hanging="555"/>
      </w:pPr>
      <w:rPr>
        <w:rFonts w:hint="default"/>
      </w:rPr>
    </w:lvl>
    <w:lvl w:ilvl="2">
      <w:start w:val="1"/>
      <w:numFmt w:val="decimal"/>
      <w:pStyle w:val="Ttulo3"/>
      <w:isLgl/>
      <w:lvlText w:val="%1.%2.%3."/>
      <w:lvlJc w:val="left"/>
      <w:pPr>
        <w:ind w:left="720" w:hanging="720"/>
      </w:pPr>
      <w:rPr>
        <w:rFonts w:hint="default"/>
      </w:rPr>
    </w:lvl>
    <w:lvl w:ilvl="3">
      <w:start w:val="1"/>
      <w:numFmt w:val="decimal"/>
      <w:pStyle w:val="Ttulo4"/>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nsid w:val="2AA834C1"/>
    <w:multiLevelType w:val="multilevel"/>
    <w:tmpl w:val="17FA2D60"/>
    <w:lvl w:ilvl="0">
      <w:start w:val="1"/>
      <w:numFmt w:val="decimal"/>
      <w:lvlText w:val="%1"/>
      <w:lvlJc w:val="left"/>
      <w:pPr>
        <w:ind w:left="360" w:hanging="360"/>
      </w:pPr>
      <w:rPr>
        <w:rFonts w:hint="default"/>
        <w:b/>
      </w:rPr>
    </w:lvl>
    <w:lvl w:ilvl="1">
      <w:start w:val="3"/>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7">
    <w:nsid w:val="30420090"/>
    <w:multiLevelType w:val="multilevel"/>
    <w:tmpl w:val="A8262700"/>
    <w:lvl w:ilvl="0">
      <w:start w:val="1"/>
      <w:numFmt w:val="decimal"/>
      <w:lvlText w:val="%1"/>
      <w:lvlJc w:val="left"/>
      <w:pPr>
        <w:ind w:left="360" w:hanging="360"/>
      </w:pPr>
      <w:rPr>
        <w:rFonts w:hint="default"/>
        <w:color w:val="auto"/>
      </w:rPr>
    </w:lvl>
    <w:lvl w:ilvl="1">
      <w:start w:val="2"/>
      <w:numFmt w:val="decimal"/>
      <w:lvlText w:val="%1.%2"/>
      <w:lvlJc w:val="left"/>
      <w:pPr>
        <w:ind w:left="502" w:hanging="360"/>
      </w:pPr>
      <w:rPr>
        <w:rFonts w:hint="default"/>
        <w:color w:val="auto"/>
      </w:rPr>
    </w:lvl>
    <w:lvl w:ilvl="2">
      <w:start w:val="1"/>
      <w:numFmt w:val="decimal"/>
      <w:lvlText w:val="%1.%2.%3"/>
      <w:lvlJc w:val="left"/>
      <w:pPr>
        <w:ind w:left="1004" w:hanging="720"/>
      </w:pPr>
      <w:rPr>
        <w:rFonts w:hint="default"/>
        <w:color w:val="auto"/>
      </w:rPr>
    </w:lvl>
    <w:lvl w:ilvl="3">
      <w:start w:val="1"/>
      <w:numFmt w:val="decimal"/>
      <w:lvlText w:val="%1.%2.%3.%4"/>
      <w:lvlJc w:val="left"/>
      <w:pPr>
        <w:ind w:left="1146" w:hanging="720"/>
      </w:pPr>
      <w:rPr>
        <w:rFonts w:hint="default"/>
        <w:color w:val="auto"/>
      </w:rPr>
    </w:lvl>
    <w:lvl w:ilvl="4">
      <w:start w:val="1"/>
      <w:numFmt w:val="decimal"/>
      <w:lvlText w:val="%1.%2.%3.%4.%5"/>
      <w:lvlJc w:val="left"/>
      <w:pPr>
        <w:ind w:left="1648" w:hanging="1080"/>
      </w:pPr>
      <w:rPr>
        <w:rFonts w:hint="default"/>
        <w:color w:val="auto"/>
      </w:rPr>
    </w:lvl>
    <w:lvl w:ilvl="5">
      <w:start w:val="1"/>
      <w:numFmt w:val="decimal"/>
      <w:lvlText w:val="%1.%2.%3.%4.%5.%6"/>
      <w:lvlJc w:val="left"/>
      <w:pPr>
        <w:ind w:left="1790" w:hanging="1080"/>
      </w:pPr>
      <w:rPr>
        <w:rFonts w:hint="default"/>
        <w:color w:val="auto"/>
      </w:rPr>
    </w:lvl>
    <w:lvl w:ilvl="6">
      <w:start w:val="1"/>
      <w:numFmt w:val="decimal"/>
      <w:lvlText w:val="%1.%2.%3.%4.%5.%6.%7"/>
      <w:lvlJc w:val="left"/>
      <w:pPr>
        <w:ind w:left="2292" w:hanging="1440"/>
      </w:pPr>
      <w:rPr>
        <w:rFonts w:hint="default"/>
        <w:color w:val="auto"/>
      </w:rPr>
    </w:lvl>
    <w:lvl w:ilvl="7">
      <w:start w:val="1"/>
      <w:numFmt w:val="decimal"/>
      <w:lvlText w:val="%1.%2.%3.%4.%5.%6.%7.%8"/>
      <w:lvlJc w:val="left"/>
      <w:pPr>
        <w:ind w:left="2434" w:hanging="1440"/>
      </w:pPr>
      <w:rPr>
        <w:rFonts w:hint="default"/>
        <w:color w:val="auto"/>
      </w:rPr>
    </w:lvl>
    <w:lvl w:ilvl="8">
      <w:start w:val="1"/>
      <w:numFmt w:val="decimal"/>
      <w:lvlText w:val="%1.%2.%3.%4.%5.%6.%7.%8.%9"/>
      <w:lvlJc w:val="left"/>
      <w:pPr>
        <w:ind w:left="2936" w:hanging="1800"/>
      </w:pPr>
      <w:rPr>
        <w:rFonts w:hint="default"/>
        <w:color w:val="auto"/>
      </w:rPr>
    </w:lvl>
  </w:abstractNum>
  <w:abstractNum w:abstractNumId="8">
    <w:nsid w:val="3981496A"/>
    <w:multiLevelType w:val="hybridMultilevel"/>
    <w:tmpl w:val="3D08BAA6"/>
    <w:lvl w:ilvl="0" w:tplc="04160001">
      <w:start w:val="1"/>
      <w:numFmt w:val="bullet"/>
      <w:lvlText w:val=""/>
      <w:lvlJc w:val="left"/>
      <w:pPr>
        <w:ind w:left="1778" w:hanging="360"/>
      </w:pPr>
      <w:rPr>
        <w:rFonts w:ascii="Symbol" w:hAnsi="Symbol" w:hint="default"/>
      </w:rPr>
    </w:lvl>
    <w:lvl w:ilvl="1" w:tplc="04160003" w:tentative="1">
      <w:start w:val="1"/>
      <w:numFmt w:val="bullet"/>
      <w:lvlText w:val="o"/>
      <w:lvlJc w:val="left"/>
      <w:pPr>
        <w:ind w:left="2498" w:hanging="360"/>
      </w:pPr>
      <w:rPr>
        <w:rFonts w:ascii="Courier New" w:hAnsi="Courier New" w:cs="Courier New" w:hint="default"/>
      </w:rPr>
    </w:lvl>
    <w:lvl w:ilvl="2" w:tplc="04160005" w:tentative="1">
      <w:start w:val="1"/>
      <w:numFmt w:val="bullet"/>
      <w:lvlText w:val=""/>
      <w:lvlJc w:val="left"/>
      <w:pPr>
        <w:ind w:left="3218" w:hanging="360"/>
      </w:pPr>
      <w:rPr>
        <w:rFonts w:ascii="Wingdings" w:hAnsi="Wingdings" w:hint="default"/>
      </w:rPr>
    </w:lvl>
    <w:lvl w:ilvl="3" w:tplc="04160001" w:tentative="1">
      <w:start w:val="1"/>
      <w:numFmt w:val="bullet"/>
      <w:lvlText w:val=""/>
      <w:lvlJc w:val="left"/>
      <w:pPr>
        <w:ind w:left="3938" w:hanging="360"/>
      </w:pPr>
      <w:rPr>
        <w:rFonts w:ascii="Symbol" w:hAnsi="Symbol" w:hint="default"/>
      </w:rPr>
    </w:lvl>
    <w:lvl w:ilvl="4" w:tplc="04160003" w:tentative="1">
      <w:start w:val="1"/>
      <w:numFmt w:val="bullet"/>
      <w:lvlText w:val="o"/>
      <w:lvlJc w:val="left"/>
      <w:pPr>
        <w:ind w:left="4658" w:hanging="360"/>
      </w:pPr>
      <w:rPr>
        <w:rFonts w:ascii="Courier New" w:hAnsi="Courier New" w:cs="Courier New" w:hint="default"/>
      </w:rPr>
    </w:lvl>
    <w:lvl w:ilvl="5" w:tplc="04160005" w:tentative="1">
      <w:start w:val="1"/>
      <w:numFmt w:val="bullet"/>
      <w:lvlText w:val=""/>
      <w:lvlJc w:val="left"/>
      <w:pPr>
        <w:ind w:left="5378" w:hanging="360"/>
      </w:pPr>
      <w:rPr>
        <w:rFonts w:ascii="Wingdings" w:hAnsi="Wingdings" w:hint="default"/>
      </w:rPr>
    </w:lvl>
    <w:lvl w:ilvl="6" w:tplc="04160001" w:tentative="1">
      <w:start w:val="1"/>
      <w:numFmt w:val="bullet"/>
      <w:lvlText w:val=""/>
      <w:lvlJc w:val="left"/>
      <w:pPr>
        <w:ind w:left="6098" w:hanging="360"/>
      </w:pPr>
      <w:rPr>
        <w:rFonts w:ascii="Symbol" w:hAnsi="Symbol" w:hint="default"/>
      </w:rPr>
    </w:lvl>
    <w:lvl w:ilvl="7" w:tplc="04160003" w:tentative="1">
      <w:start w:val="1"/>
      <w:numFmt w:val="bullet"/>
      <w:lvlText w:val="o"/>
      <w:lvlJc w:val="left"/>
      <w:pPr>
        <w:ind w:left="6818" w:hanging="360"/>
      </w:pPr>
      <w:rPr>
        <w:rFonts w:ascii="Courier New" w:hAnsi="Courier New" w:cs="Courier New" w:hint="default"/>
      </w:rPr>
    </w:lvl>
    <w:lvl w:ilvl="8" w:tplc="04160005" w:tentative="1">
      <w:start w:val="1"/>
      <w:numFmt w:val="bullet"/>
      <w:lvlText w:val=""/>
      <w:lvlJc w:val="left"/>
      <w:pPr>
        <w:ind w:left="7538" w:hanging="360"/>
      </w:pPr>
      <w:rPr>
        <w:rFonts w:ascii="Wingdings" w:hAnsi="Wingdings" w:hint="default"/>
      </w:rPr>
    </w:lvl>
  </w:abstractNum>
  <w:abstractNum w:abstractNumId="9">
    <w:nsid w:val="47AB3806"/>
    <w:multiLevelType w:val="hybridMultilevel"/>
    <w:tmpl w:val="D7C2C9C0"/>
    <w:lvl w:ilvl="0" w:tplc="DCC63E92">
      <w:start w:val="1"/>
      <w:numFmt w:val="lowerLetter"/>
      <w:suff w:val="space"/>
      <w:lvlText w:val="%1)"/>
      <w:lvlJc w:val="left"/>
      <w:pPr>
        <w:ind w:left="851" w:firstLine="0"/>
      </w:pPr>
      <w:rPr>
        <w:rFonts w:ascii="Ecofont Vera Sans" w:hAnsi="Ecofont Vera Sans" w:cs="Arial"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4E05561F"/>
    <w:multiLevelType w:val="hybridMultilevel"/>
    <w:tmpl w:val="75363E8E"/>
    <w:lvl w:ilvl="0" w:tplc="D8523AC2">
      <w:start w:val="1"/>
      <w:numFmt w:val="decimal"/>
      <w:pStyle w:val="Normal-Ofici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558630C4"/>
    <w:multiLevelType w:val="multilevel"/>
    <w:tmpl w:val="3914246A"/>
    <w:lvl w:ilvl="0">
      <w:start w:val="1"/>
      <w:numFmt w:val="lowerLetter"/>
      <w:suff w:val="space"/>
      <w:lvlText w:val="%1."/>
      <w:lvlJc w:val="left"/>
      <w:pPr>
        <w:ind w:left="1134" w:firstLine="0"/>
      </w:pPr>
      <w:rPr>
        <w:rFonts w:ascii="Ecofont Vera Sans" w:hAnsi="Ecofont Vera San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56180E53"/>
    <w:multiLevelType w:val="multilevel"/>
    <w:tmpl w:val="A7587AD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i w:val="0"/>
      </w:rPr>
    </w:lvl>
    <w:lvl w:ilvl="2">
      <w:start w:val="1"/>
      <w:numFmt w:val="decimal"/>
      <w:suff w:val="space"/>
      <w:lvlText w:val="%1.%2.%3."/>
      <w:lvlJc w:val="left"/>
      <w:pPr>
        <w:ind w:left="567" w:firstLine="0"/>
      </w:pPr>
      <w:rPr>
        <w:rFonts w:hint="default"/>
        <w:b/>
        <w:i w:val="0"/>
        <w:color w:val="auto"/>
      </w:rPr>
    </w:lvl>
    <w:lvl w:ilvl="3">
      <w:start w:val="1"/>
      <w:numFmt w:val="decimal"/>
      <w:suff w:val="space"/>
      <w:lvlText w:val="%1.%2.%3.%4."/>
      <w:lvlJc w:val="left"/>
      <w:pPr>
        <w:ind w:left="851" w:firstLine="0"/>
      </w:pPr>
      <w:rPr>
        <w:rFonts w:hint="default"/>
        <w:b/>
        <w:i w:val="0"/>
        <w:color w:val="auto"/>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7F648D8"/>
    <w:multiLevelType w:val="multilevel"/>
    <w:tmpl w:val="F950271E"/>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5D3D249F"/>
    <w:multiLevelType w:val="multilevel"/>
    <w:tmpl w:val="703659C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45F5772"/>
    <w:multiLevelType w:val="hybridMultilevel"/>
    <w:tmpl w:val="C57CC4F4"/>
    <w:lvl w:ilvl="0" w:tplc="CC3CB560">
      <w:start w:val="1"/>
      <w:numFmt w:val="lowerLetter"/>
      <w:suff w:val="space"/>
      <w:lvlText w:val="%1)"/>
      <w:lvlJc w:val="left"/>
      <w:pPr>
        <w:ind w:left="851" w:firstLine="0"/>
      </w:pPr>
      <w:rPr>
        <w:rFonts w:hint="default"/>
        <w:b/>
      </w:rPr>
    </w:lvl>
    <w:lvl w:ilvl="1" w:tplc="04160019">
      <w:start w:val="1"/>
      <w:numFmt w:val="lowerLetter"/>
      <w:lvlText w:val="%2."/>
      <w:lvlJc w:val="left"/>
      <w:pPr>
        <w:ind w:left="1647" w:hanging="360"/>
      </w:pPr>
    </w:lvl>
    <w:lvl w:ilvl="2" w:tplc="0416001B">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6">
    <w:nsid w:val="68677E7A"/>
    <w:multiLevelType w:val="multilevel"/>
    <w:tmpl w:val="EF669CB8"/>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6F31736C"/>
    <w:multiLevelType w:val="hybridMultilevel"/>
    <w:tmpl w:val="528ADBB8"/>
    <w:lvl w:ilvl="0" w:tplc="A5C4F338">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8">
    <w:nsid w:val="71621990"/>
    <w:multiLevelType w:val="multilevel"/>
    <w:tmpl w:val="3B605750"/>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727E1F29"/>
    <w:multiLevelType w:val="hybridMultilevel"/>
    <w:tmpl w:val="61C414D4"/>
    <w:lvl w:ilvl="0" w:tplc="8CB6ACFC">
      <w:start w:val="1"/>
      <w:numFmt w:val="bullet"/>
      <w:lvlText w:val="-"/>
      <w:lvlJc w:val="left"/>
      <w:pPr>
        <w:ind w:left="2138" w:hanging="360"/>
      </w:pPr>
      <w:rPr>
        <w:rFonts w:ascii="Times New Roman" w:hAnsi="Times New Roman" w:cs="Times New Roman"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20">
    <w:nsid w:val="788D0065"/>
    <w:multiLevelType w:val="multilevel"/>
    <w:tmpl w:val="9FC0FD38"/>
    <w:lvl w:ilvl="0">
      <w:start w:val="1"/>
      <w:numFmt w:val="decimal"/>
      <w:lvlText w:val="%1"/>
      <w:lvlJc w:val="left"/>
      <w:pPr>
        <w:ind w:left="360" w:hanging="360"/>
      </w:pPr>
      <w:rPr>
        <w:rFonts w:hint="default"/>
        <w:color w:val="auto"/>
      </w:rPr>
    </w:lvl>
    <w:lvl w:ilvl="1">
      <w:start w:val="2"/>
      <w:numFmt w:val="decimal"/>
      <w:lvlText w:val="%1.%2"/>
      <w:lvlJc w:val="left"/>
      <w:pPr>
        <w:ind w:left="502" w:hanging="360"/>
      </w:pPr>
      <w:rPr>
        <w:rFonts w:hint="default"/>
        <w:color w:val="auto"/>
      </w:rPr>
    </w:lvl>
    <w:lvl w:ilvl="2">
      <w:start w:val="1"/>
      <w:numFmt w:val="decimal"/>
      <w:lvlText w:val="%1.%2.%3"/>
      <w:lvlJc w:val="left"/>
      <w:pPr>
        <w:ind w:left="1004" w:hanging="720"/>
      </w:pPr>
      <w:rPr>
        <w:rFonts w:hint="default"/>
        <w:color w:val="auto"/>
      </w:rPr>
    </w:lvl>
    <w:lvl w:ilvl="3">
      <w:start w:val="1"/>
      <w:numFmt w:val="decimal"/>
      <w:lvlText w:val="%1.%2.%3.%4"/>
      <w:lvlJc w:val="left"/>
      <w:pPr>
        <w:ind w:left="1146" w:hanging="720"/>
      </w:pPr>
      <w:rPr>
        <w:rFonts w:hint="default"/>
        <w:color w:val="auto"/>
      </w:rPr>
    </w:lvl>
    <w:lvl w:ilvl="4">
      <w:start w:val="1"/>
      <w:numFmt w:val="decimal"/>
      <w:lvlText w:val="%1.%2.%3.%4.%5"/>
      <w:lvlJc w:val="left"/>
      <w:pPr>
        <w:ind w:left="1648" w:hanging="1080"/>
      </w:pPr>
      <w:rPr>
        <w:rFonts w:hint="default"/>
        <w:color w:val="auto"/>
      </w:rPr>
    </w:lvl>
    <w:lvl w:ilvl="5">
      <w:start w:val="1"/>
      <w:numFmt w:val="decimal"/>
      <w:lvlText w:val="%1.%2.%3.%4.%5.%6"/>
      <w:lvlJc w:val="left"/>
      <w:pPr>
        <w:ind w:left="1790" w:hanging="1080"/>
      </w:pPr>
      <w:rPr>
        <w:rFonts w:hint="default"/>
        <w:color w:val="auto"/>
      </w:rPr>
    </w:lvl>
    <w:lvl w:ilvl="6">
      <w:start w:val="1"/>
      <w:numFmt w:val="decimal"/>
      <w:lvlText w:val="%1.%2.%3.%4.%5.%6.%7"/>
      <w:lvlJc w:val="left"/>
      <w:pPr>
        <w:ind w:left="2292" w:hanging="1440"/>
      </w:pPr>
      <w:rPr>
        <w:rFonts w:hint="default"/>
        <w:color w:val="auto"/>
      </w:rPr>
    </w:lvl>
    <w:lvl w:ilvl="7">
      <w:start w:val="1"/>
      <w:numFmt w:val="decimal"/>
      <w:lvlText w:val="%1.%2.%3.%4.%5.%6.%7.%8"/>
      <w:lvlJc w:val="left"/>
      <w:pPr>
        <w:ind w:left="2434" w:hanging="1440"/>
      </w:pPr>
      <w:rPr>
        <w:rFonts w:hint="default"/>
        <w:color w:val="auto"/>
      </w:rPr>
    </w:lvl>
    <w:lvl w:ilvl="8">
      <w:start w:val="1"/>
      <w:numFmt w:val="decimal"/>
      <w:lvlText w:val="%1.%2.%3.%4.%5.%6.%7.%8.%9"/>
      <w:lvlJc w:val="left"/>
      <w:pPr>
        <w:ind w:left="2936" w:hanging="1800"/>
      </w:pPr>
      <w:rPr>
        <w:rFonts w:hint="default"/>
        <w:color w:val="auto"/>
      </w:rPr>
    </w:lvl>
  </w:abstractNum>
  <w:abstractNum w:abstractNumId="21">
    <w:nsid w:val="7C290606"/>
    <w:multiLevelType w:val="hybridMultilevel"/>
    <w:tmpl w:val="9C12CC9E"/>
    <w:lvl w:ilvl="0" w:tplc="7D64E06C">
      <w:start w:val="1"/>
      <w:numFmt w:val="decimal"/>
      <w:lvlText w:val="%1."/>
      <w:lvlJc w:val="left"/>
      <w:pPr>
        <w:ind w:left="1785" w:hanging="142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1"/>
  </w:num>
  <w:num w:numId="2">
    <w:abstractNumId w:val="10"/>
  </w:num>
  <w:num w:numId="3">
    <w:abstractNumId w:val="5"/>
  </w:num>
  <w:num w:numId="4">
    <w:abstractNumId w:val="1"/>
  </w:num>
  <w:num w:numId="5">
    <w:abstractNumId w:val="14"/>
  </w:num>
  <w:num w:numId="6">
    <w:abstractNumId w:val="8"/>
  </w:num>
  <w:num w:numId="7">
    <w:abstractNumId w:val="19"/>
  </w:num>
  <w:num w:numId="8">
    <w:abstractNumId w:val="5"/>
  </w:num>
  <w:num w:numId="9">
    <w:abstractNumId w:val="5"/>
  </w:num>
  <w:num w:numId="10">
    <w:abstractNumId w:val="12"/>
  </w:num>
  <w:num w:numId="11">
    <w:abstractNumId w:val="13"/>
  </w:num>
  <w:num w:numId="12">
    <w:abstractNumId w:val="11"/>
  </w:num>
  <w:num w:numId="13">
    <w:abstractNumId w:val="16"/>
  </w:num>
  <w:num w:numId="14">
    <w:abstractNumId w:val="9"/>
  </w:num>
  <w:num w:numId="15">
    <w:abstractNumId w:val="15"/>
  </w:num>
  <w:num w:numId="16">
    <w:abstractNumId w:val="0"/>
  </w:num>
  <w:num w:numId="17">
    <w:abstractNumId w:val="2"/>
  </w:num>
  <w:num w:numId="18">
    <w:abstractNumId w:val="3"/>
  </w:num>
  <w:num w:numId="19">
    <w:abstractNumId w:val="18"/>
  </w:num>
  <w:num w:numId="20">
    <w:abstractNumId w:val="17"/>
  </w:num>
  <w:num w:numId="21">
    <w:abstractNumId w:val="4"/>
  </w:num>
  <w:num w:numId="22">
    <w:abstractNumId w:val="7"/>
  </w:num>
  <w:num w:numId="23">
    <w:abstractNumId w:val="20"/>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
  <w:rsids>
    <w:rsidRoot w:val="007B50C3"/>
    <w:rsid w:val="0000465B"/>
    <w:rsid w:val="00011C82"/>
    <w:rsid w:val="0001288F"/>
    <w:rsid w:val="00041166"/>
    <w:rsid w:val="0004169D"/>
    <w:rsid w:val="000459F7"/>
    <w:rsid w:val="00050088"/>
    <w:rsid w:val="00063BA5"/>
    <w:rsid w:val="00064F75"/>
    <w:rsid w:val="000B386A"/>
    <w:rsid w:val="000B396C"/>
    <w:rsid w:val="000C37C6"/>
    <w:rsid w:val="000C689D"/>
    <w:rsid w:val="000F4CBB"/>
    <w:rsid w:val="00101533"/>
    <w:rsid w:val="00113B55"/>
    <w:rsid w:val="00125C5E"/>
    <w:rsid w:val="00130240"/>
    <w:rsid w:val="00152E4C"/>
    <w:rsid w:val="00161D0B"/>
    <w:rsid w:val="00166C16"/>
    <w:rsid w:val="00183F8C"/>
    <w:rsid w:val="001905B5"/>
    <w:rsid w:val="001C0A45"/>
    <w:rsid w:val="001C5011"/>
    <w:rsid w:val="001E4F26"/>
    <w:rsid w:val="001F049A"/>
    <w:rsid w:val="00211F37"/>
    <w:rsid w:val="0021377E"/>
    <w:rsid w:val="00227114"/>
    <w:rsid w:val="00230763"/>
    <w:rsid w:val="002510C0"/>
    <w:rsid w:val="00263BFE"/>
    <w:rsid w:val="00276C8B"/>
    <w:rsid w:val="00292178"/>
    <w:rsid w:val="00293C34"/>
    <w:rsid w:val="002B1AF7"/>
    <w:rsid w:val="002B1B3D"/>
    <w:rsid w:val="002C51F2"/>
    <w:rsid w:val="002C7912"/>
    <w:rsid w:val="002D7987"/>
    <w:rsid w:val="002E5E93"/>
    <w:rsid w:val="002F14FD"/>
    <w:rsid w:val="00324FFD"/>
    <w:rsid w:val="00340DC3"/>
    <w:rsid w:val="00366EDE"/>
    <w:rsid w:val="003737A7"/>
    <w:rsid w:val="00382A17"/>
    <w:rsid w:val="003A0032"/>
    <w:rsid w:val="003B516D"/>
    <w:rsid w:val="003C5786"/>
    <w:rsid w:val="003C76A3"/>
    <w:rsid w:val="003D2416"/>
    <w:rsid w:val="0043650A"/>
    <w:rsid w:val="00447ED4"/>
    <w:rsid w:val="004630C2"/>
    <w:rsid w:val="004A5862"/>
    <w:rsid w:val="004B056B"/>
    <w:rsid w:val="004B5D5E"/>
    <w:rsid w:val="004C62ED"/>
    <w:rsid w:val="004C63DB"/>
    <w:rsid w:val="004D6725"/>
    <w:rsid w:val="00504D20"/>
    <w:rsid w:val="005245BF"/>
    <w:rsid w:val="00542D9A"/>
    <w:rsid w:val="00544EE0"/>
    <w:rsid w:val="00561211"/>
    <w:rsid w:val="0056188E"/>
    <w:rsid w:val="00597FEA"/>
    <w:rsid w:val="005B644B"/>
    <w:rsid w:val="005C2D9B"/>
    <w:rsid w:val="005D3498"/>
    <w:rsid w:val="005F5E19"/>
    <w:rsid w:val="006117BF"/>
    <w:rsid w:val="00624931"/>
    <w:rsid w:val="0063365F"/>
    <w:rsid w:val="00674D6A"/>
    <w:rsid w:val="00681F08"/>
    <w:rsid w:val="00696C06"/>
    <w:rsid w:val="006B4E48"/>
    <w:rsid w:val="006B7E33"/>
    <w:rsid w:val="006C7BE4"/>
    <w:rsid w:val="006C7E8B"/>
    <w:rsid w:val="006D3DA2"/>
    <w:rsid w:val="006E0625"/>
    <w:rsid w:val="00706D99"/>
    <w:rsid w:val="00725B95"/>
    <w:rsid w:val="00736381"/>
    <w:rsid w:val="007442F2"/>
    <w:rsid w:val="007607F9"/>
    <w:rsid w:val="00793A03"/>
    <w:rsid w:val="007B28A7"/>
    <w:rsid w:val="007B48D6"/>
    <w:rsid w:val="007B50C3"/>
    <w:rsid w:val="007D6EFE"/>
    <w:rsid w:val="007F3A92"/>
    <w:rsid w:val="008028C9"/>
    <w:rsid w:val="00802D95"/>
    <w:rsid w:val="00826268"/>
    <w:rsid w:val="00831331"/>
    <w:rsid w:val="00850AFA"/>
    <w:rsid w:val="00862F9F"/>
    <w:rsid w:val="0087268F"/>
    <w:rsid w:val="008830EA"/>
    <w:rsid w:val="008848F1"/>
    <w:rsid w:val="00890CFD"/>
    <w:rsid w:val="008A131E"/>
    <w:rsid w:val="008A174D"/>
    <w:rsid w:val="008C2C5B"/>
    <w:rsid w:val="008C2CF4"/>
    <w:rsid w:val="008C5D7B"/>
    <w:rsid w:val="008E6BB6"/>
    <w:rsid w:val="00927473"/>
    <w:rsid w:val="009456F5"/>
    <w:rsid w:val="00966917"/>
    <w:rsid w:val="00983581"/>
    <w:rsid w:val="00986FF0"/>
    <w:rsid w:val="009C3901"/>
    <w:rsid w:val="009C3C1B"/>
    <w:rsid w:val="009D456D"/>
    <w:rsid w:val="009E07AC"/>
    <w:rsid w:val="009F0BCE"/>
    <w:rsid w:val="00A049DE"/>
    <w:rsid w:val="00A22FAB"/>
    <w:rsid w:val="00A32E38"/>
    <w:rsid w:val="00A364FF"/>
    <w:rsid w:val="00A426AB"/>
    <w:rsid w:val="00A455FE"/>
    <w:rsid w:val="00A52807"/>
    <w:rsid w:val="00A64379"/>
    <w:rsid w:val="00A73A09"/>
    <w:rsid w:val="00A901F8"/>
    <w:rsid w:val="00AC2629"/>
    <w:rsid w:val="00AE2D17"/>
    <w:rsid w:val="00AF2CC8"/>
    <w:rsid w:val="00B42D1D"/>
    <w:rsid w:val="00B66296"/>
    <w:rsid w:val="00B80737"/>
    <w:rsid w:val="00B86649"/>
    <w:rsid w:val="00B9512E"/>
    <w:rsid w:val="00BB0DB6"/>
    <w:rsid w:val="00BB47B9"/>
    <w:rsid w:val="00BF6CE7"/>
    <w:rsid w:val="00C044D1"/>
    <w:rsid w:val="00C10378"/>
    <w:rsid w:val="00C1238B"/>
    <w:rsid w:val="00C24F36"/>
    <w:rsid w:val="00C32E2A"/>
    <w:rsid w:val="00C40B71"/>
    <w:rsid w:val="00C7301D"/>
    <w:rsid w:val="00C82009"/>
    <w:rsid w:val="00C917EE"/>
    <w:rsid w:val="00CA0086"/>
    <w:rsid w:val="00CB40A1"/>
    <w:rsid w:val="00D04844"/>
    <w:rsid w:val="00D100EB"/>
    <w:rsid w:val="00D1679C"/>
    <w:rsid w:val="00D51C62"/>
    <w:rsid w:val="00D616B9"/>
    <w:rsid w:val="00D721A0"/>
    <w:rsid w:val="00D759C8"/>
    <w:rsid w:val="00D77BED"/>
    <w:rsid w:val="00D874ED"/>
    <w:rsid w:val="00D9636A"/>
    <w:rsid w:val="00DC0B84"/>
    <w:rsid w:val="00DC4C73"/>
    <w:rsid w:val="00DE261A"/>
    <w:rsid w:val="00DF2139"/>
    <w:rsid w:val="00E00EF0"/>
    <w:rsid w:val="00E04A62"/>
    <w:rsid w:val="00E3704A"/>
    <w:rsid w:val="00E43C28"/>
    <w:rsid w:val="00E704B3"/>
    <w:rsid w:val="00E71B6A"/>
    <w:rsid w:val="00E8297A"/>
    <w:rsid w:val="00E92583"/>
    <w:rsid w:val="00ED2A52"/>
    <w:rsid w:val="00EE670B"/>
    <w:rsid w:val="00F574D0"/>
    <w:rsid w:val="00F725A0"/>
    <w:rsid w:val="00F73D5D"/>
    <w:rsid w:val="00F75817"/>
    <w:rsid w:val="00F84FF7"/>
    <w:rsid w:val="00FB1992"/>
    <w:rsid w:val="00FC43B3"/>
    <w:rsid w:val="00FE6790"/>
    <w:rsid w:val="00FF3D1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473"/>
    <w:pPr>
      <w:spacing w:after="0" w:line="360" w:lineRule="auto"/>
      <w:jc w:val="both"/>
    </w:pPr>
    <w:rPr>
      <w:rFonts w:ascii="Times New Roman" w:hAnsi="Times New Roman" w:cs="Times New Roman"/>
      <w:sz w:val="24"/>
      <w:szCs w:val="20"/>
      <w:lang w:eastAsia="pt-BR"/>
    </w:rPr>
  </w:style>
  <w:style w:type="paragraph" w:styleId="Ttulo1">
    <w:name w:val="heading 1"/>
    <w:basedOn w:val="PargrafodaLista"/>
    <w:next w:val="Normal"/>
    <w:link w:val="Ttulo1Char"/>
    <w:uiPriority w:val="9"/>
    <w:qFormat/>
    <w:rsid w:val="00E92583"/>
    <w:pPr>
      <w:numPr>
        <w:numId w:val="3"/>
      </w:numPr>
      <w:spacing w:before="360" w:after="240"/>
      <w:outlineLvl w:val="0"/>
    </w:pPr>
  </w:style>
  <w:style w:type="paragraph" w:styleId="Ttulo2">
    <w:name w:val="heading 2"/>
    <w:basedOn w:val="Ttulo1"/>
    <w:link w:val="Ttulo2Char"/>
    <w:uiPriority w:val="9"/>
    <w:unhideWhenUsed/>
    <w:qFormat/>
    <w:rsid w:val="00E92583"/>
    <w:pPr>
      <w:numPr>
        <w:ilvl w:val="1"/>
      </w:numPr>
      <w:tabs>
        <w:tab w:val="left" w:pos="1418"/>
      </w:tabs>
      <w:spacing w:before="0" w:after="0"/>
      <w:outlineLvl w:val="1"/>
    </w:pPr>
  </w:style>
  <w:style w:type="paragraph" w:styleId="Ttulo3">
    <w:name w:val="heading 3"/>
    <w:basedOn w:val="PargrafodaLista"/>
    <w:link w:val="Ttulo3Char"/>
    <w:uiPriority w:val="9"/>
    <w:unhideWhenUsed/>
    <w:qFormat/>
    <w:rsid w:val="00C044D1"/>
    <w:pPr>
      <w:numPr>
        <w:ilvl w:val="2"/>
        <w:numId w:val="3"/>
      </w:numPr>
      <w:tabs>
        <w:tab w:val="left" w:pos="1701"/>
        <w:tab w:val="left" w:pos="1775"/>
        <w:tab w:val="left" w:pos="1985"/>
      </w:tabs>
      <w:ind w:left="0" w:firstLine="0"/>
      <w:outlineLvl w:val="2"/>
    </w:pPr>
  </w:style>
  <w:style w:type="paragraph" w:styleId="Ttulo4">
    <w:name w:val="heading 4"/>
    <w:basedOn w:val="Ttulo3"/>
    <w:next w:val="Normal"/>
    <w:link w:val="Ttulo4Char"/>
    <w:uiPriority w:val="9"/>
    <w:unhideWhenUsed/>
    <w:qFormat/>
    <w:rsid w:val="00263BFE"/>
    <w:pPr>
      <w:numPr>
        <w:ilvl w:val="3"/>
      </w:numPr>
      <w:ind w:left="0" w:firstLine="0"/>
      <w:outlineLvl w:val="3"/>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Oficial">
    <w:name w:val="Normal-Oficial"/>
    <w:basedOn w:val="Normal"/>
    <w:qFormat/>
    <w:rsid w:val="00B42D1D"/>
    <w:pPr>
      <w:numPr>
        <w:numId w:val="2"/>
      </w:numPr>
      <w:tabs>
        <w:tab w:val="left" w:pos="1418"/>
      </w:tabs>
    </w:pPr>
    <w:rPr>
      <w:szCs w:val="24"/>
    </w:rPr>
  </w:style>
  <w:style w:type="paragraph" w:styleId="PargrafodaLista">
    <w:name w:val="List Paragraph"/>
    <w:basedOn w:val="Normal"/>
    <w:uiPriority w:val="34"/>
    <w:qFormat/>
    <w:rsid w:val="00927473"/>
    <w:pPr>
      <w:ind w:left="720"/>
      <w:contextualSpacing/>
    </w:pPr>
  </w:style>
  <w:style w:type="character" w:customStyle="1" w:styleId="Ttulo1Char">
    <w:name w:val="Título 1 Char"/>
    <w:basedOn w:val="Fontepargpadro"/>
    <w:link w:val="Ttulo1"/>
    <w:uiPriority w:val="9"/>
    <w:rsid w:val="00E92583"/>
    <w:rPr>
      <w:rFonts w:ascii="Times New Roman" w:hAnsi="Times New Roman" w:cs="Times New Roman"/>
      <w:sz w:val="24"/>
      <w:szCs w:val="20"/>
      <w:lang w:eastAsia="pt-BR"/>
    </w:rPr>
  </w:style>
  <w:style w:type="character" w:customStyle="1" w:styleId="Ttulo2Char">
    <w:name w:val="Título 2 Char"/>
    <w:basedOn w:val="Fontepargpadro"/>
    <w:link w:val="Ttulo2"/>
    <w:uiPriority w:val="9"/>
    <w:rsid w:val="00E92583"/>
    <w:rPr>
      <w:rFonts w:ascii="Times New Roman" w:hAnsi="Times New Roman" w:cs="Times New Roman"/>
      <w:sz w:val="24"/>
      <w:szCs w:val="20"/>
      <w:lang w:eastAsia="pt-BR"/>
    </w:rPr>
  </w:style>
  <w:style w:type="character" w:customStyle="1" w:styleId="Ttulo3Char">
    <w:name w:val="Título 3 Char"/>
    <w:basedOn w:val="Fontepargpadro"/>
    <w:link w:val="Ttulo3"/>
    <w:uiPriority w:val="9"/>
    <w:rsid w:val="00C044D1"/>
    <w:rPr>
      <w:rFonts w:ascii="Times New Roman" w:hAnsi="Times New Roman" w:cs="Times New Roman"/>
      <w:sz w:val="24"/>
      <w:szCs w:val="20"/>
      <w:lang w:eastAsia="pt-BR"/>
    </w:rPr>
  </w:style>
  <w:style w:type="paragraph" w:styleId="Legenda">
    <w:name w:val="caption"/>
    <w:basedOn w:val="Normal"/>
    <w:next w:val="Normal"/>
    <w:uiPriority w:val="35"/>
    <w:unhideWhenUsed/>
    <w:qFormat/>
    <w:rsid w:val="00BF6CE7"/>
    <w:pPr>
      <w:spacing w:after="200" w:line="240" w:lineRule="auto"/>
      <w:ind w:left="1985"/>
    </w:pPr>
    <w:rPr>
      <w:b/>
      <w:bCs/>
      <w:color w:val="4F81BD" w:themeColor="accent1"/>
      <w:sz w:val="18"/>
      <w:szCs w:val="18"/>
    </w:rPr>
  </w:style>
  <w:style w:type="character" w:customStyle="1" w:styleId="Ttulo4Char">
    <w:name w:val="Título 4 Char"/>
    <w:basedOn w:val="Fontepargpadro"/>
    <w:link w:val="Ttulo4"/>
    <w:uiPriority w:val="9"/>
    <w:rsid w:val="00263BFE"/>
    <w:rPr>
      <w:rFonts w:ascii="Times New Roman" w:hAnsi="Times New Roman" w:cs="Times New Roman"/>
      <w:sz w:val="24"/>
      <w:szCs w:val="20"/>
      <w:lang w:eastAsia="pt-BR"/>
    </w:rPr>
  </w:style>
  <w:style w:type="table" w:styleId="Tabelacomgrade">
    <w:name w:val="Table Grid"/>
    <w:basedOn w:val="Tabelanormal"/>
    <w:uiPriority w:val="59"/>
    <w:rsid w:val="005C2D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5C2D9B"/>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C2D9B"/>
    <w:rPr>
      <w:rFonts w:ascii="Tahoma" w:hAnsi="Tahoma" w:cs="Tahoma"/>
      <w:sz w:val="16"/>
      <w:szCs w:val="16"/>
      <w:lang w:eastAsia="pt-BR"/>
    </w:rPr>
  </w:style>
  <w:style w:type="paragraph" w:styleId="Cabealho">
    <w:name w:val="header"/>
    <w:basedOn w:val="Normal"/>
    <w:link w:val="CabealhoChar"/>
    <w:uiPriority w:val="99"/>
    <w:unhideWhenUsed/>
    <w:rsid w:val="00382A17"/>
    <w:pPr>
      <w:tabs>
        <w:tab w:val="center" w:pos="4252"/>
        <w:tab w:val="right" w:pos="8504"/>
      </w:tabs>
      <w:spacing w:line="240" w:lineRule="auto"/>
    </w:pPr>
  </w:style>
  <w:style w:type="character" w:customStyle="1" w:styleId="CabealhoChar">
    <w:name w:val="Cabeçalho Char"/>
    <w:basedOn w:val="Fontepargpadro"/>
    <w:link w:val="Cabealho"/>
    <w:uiPriority w:val="99"/>
    <w:rsid w:val="00382A17"/>
    <w:rPr>
      <w:rFonts w:ascii="Times New Roman" w:hAnsi="Times New Roman" w:cs="Times New Roman"/>
      <w:sz w:val="24"/>
      <w:szCs w:val="20"/>
      <w:lang w:eastAsia="pt-BR"/>
    </w:rPr>
  </w:style>
  <w:style w:type="paragraph" w:styleId="Rodap">
    <w:name w:val="footer"/>
    <w:basedOn w:val="Normal"/>
    <w:link w:val="RodapChar"/>
    <w:uiPriority w:val="99"/>
    <w:unhideWhenUsed/>
    <w:rsid w:val="00382A17"/>
    <w:pPr>
      <w:tabs>
        <w:tab w:val="center" w:pos="4252"/>
        <w:tab w:val="right" w:pos="8504"/>
      </w:tabs>
      <w:spacing w:line="240" w:lineRule="auto"/>
    </w:pPr>
  </w:style>
  <w:style w:type="character" w:customStyle="1" w:styleId="RodapChar">
    <w:name w:val="Rodapé Char"/>
    <w:basedOn w:val="Fontepargpadro"/>
    <w:link w:val="Rodap"/>
    <w:uiPriority w:val="99"/>
    <w:rsid w:val="00382A17"/>
    <w:rPr>
      <w:rFonts w:ascii="Times New Roman" w:hAnsi="Times New Roman" w:cs="Times New Roman"/>
      <w:sz w:val="24"/>
      <w:szCs w:val="20"/>
      <w:lang w:eastAsia="pt-BR"/>
    </w:rPr>
  </w:style>
  <w:style w:type="paragraph" w:styleId="Ttulo">
    <w:name w:val="Title"/>
    <w:basedOn w:val="Normal"/>
    <w:link w:val="TtuloChar"/>
    <w:qFormat/>
    <w:rsid w:val="006D3DA2"/>
    <w:pPr>
      <w:spacing w:after="360" w:line="240" w:lineRule="auto"/>
      <w:jc w:val="center"/>
    </w:pPr>
    <w:rPr>
      <w:b/>
      <w:bCs/>
      <w:szCs w:val="24"/>
      <w:u w:val="single"/>
      <w:shd w:val="clear" w:color="auto" w:fill="B3B3B3"/>
    </w:rPr>
  </w:style>
  <w:style w:type="character" w:customStyle="1" w:styleId="TtuloChar">
    <w:name w:val="Título Char"/>
    <w:basedOn w:val="Fontepargpadro"/>
    <w:link w:val="Ttulo"/>
    <w:rsid w:val="006D3DA2"/>
    <w:rPr>
      <w:rFonts w:ascii="Times New Roman" w:hAnsi="Times New Roman" w:cs="Times New Roman"/>
      <w:b/>
      <w:bCs/>
      <w:sz w:val="24"/>
      <w:szCs w:val="24"/>
      <w:u w:val="single"/>
      <w:lang w:eastAsia="pt-BR"/>
    </w:rPr>
  </w:style>
  <w:style w:type="character" w:styleId="Hyperlink">
    <w:name w:val="Hyperlink"/>
    <w:uiPriority w:val="99"/>
    <w:unhideWhenUsed/>
    <w:rsid w:val="006D3DA2"/>
    <w:rPr>
      <w:color w:val="0000FF"/>
      <w:u w:val="single"/>
    </w:rPr>
  </w:style>
  <w:style w:type="character" w:customStyle="1" w:styleId="st1">
    <w:name w:val="st1"/>
    <w:rsid w:val="006D3DA2"/>
  </w:style>
  <w:style w:type="paragraph" w:styleId="Corpodetexto">
    <w:name w:val="Body Text"/>
    <w:basedOn w:val="Normal"/>
    <w:link w:val="CorpodetextoChar"/>
    <w:uiPriority w:val="99"/>
    <w:semiHidden/>
    <w:unhideWhenUsed/>
    <w:rsid w:val="006D3DA2"/>
    <w:pPr>
      <w:spacing w:after="120" w:line="240" w:lineRule="auto"/>
      <w:jc w:val="left"/>
    </w:pPr>
    <w:rPr>
      <w:szCs w:val="24"/>
    </w:rPr>
  </w:style>
  <w:style w:type="character" w:customStyle="1" w:styleId="CorpodetextoChar">
    <w:name w:val="Corpo de texto Char"/>
    <w:basedOn w:val="Fontepargpadro"/>
    <w:link w:val="Corpodetexto"/>
    <w:uiPriority w:val="99"/>
    <w:semiHidden/>
    <w:rsid w:val="006D3DA2"/>
    <w:rPr>
      <w:rFonts w:ascii="Times New Roman" w:hAnsi="Times New Roman" w:cs="Times New Roman"/>
      <w:sz w:val="24"/>
      <w:szCs w:val="24"/>
    </w:rPr>
  </w:style>
  <w:style w:type="paragraph" w:customStyle="1" w:styleId="p30">
    <w:name w:val="p30"/>
    <w:basedOn w:val="Normal"/>
    <w:rsid w:val="002E5E93"/>
    <w:pPr>
      <w:spacing w:before="100" w:beforeAutospacing="1" w:after="100" w:afterAutospacing="1" w:line="240" w:lineRule="auto"/>
      <w:jc w:val="left"/>
    </w:pPr>
    <w:rPr>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473"/>
    <w:pPr>
      <w:spacing w:after="0" w:line="360" w:lineRule="auto"/>
      <w:jc w:val="both"/>
    </w:pPr>
    <w:rPr>
      <w:rFonts w:ascii="Times New Roman" w:hAnsi="Times New Roman" w:cs="Times New Roman"/>
      <w:sz w:val="24"/>
      <w:szCs w:val="20"/>
      <w:lang w:eastAsia="pt-BR"/>
    </w:rPr>
  </w:style>
  <w:style w:type="paragraph" w:styleId="Ttulo1">
    <w:name w:val="heading 1"/>
    <w:basedOn w:val="PargrafodaLista"/>
    <w:next w:val="Normal"/>
    <w:link w:val="Ttulo1Char"/>
    <w:uiPriority w:val="9"/>
    <w:qFormat/>
    <w:rsid w:val="00E92583"/>
    <w:pPr>
      <w:numPr>
        <w:numId w:val="3"/>
      </w:numPr>
      <w:spacing w:before="360" w:after="240"/>
      <w:outlineLvl w:val="0"/>
    </w:pPr>
  </w:style>
  <w:style w:type="paragraph" w:styleId="Ttulo2">
    <w:name w:val="heading 2"/>
    <w:basedOn w:val="Ttulo1"/>
    <w:link w:val="Ttulo2Char"/>
    <w:uiPriority w:val="9"/>
    <w:unhideWhenUsed/>
    <w:qFormat/>
    <w:rsid w:val="00E92583"/>
    <w:pPr>
      <w:numPr>
        <w:ilvl w:val="1"/>
      </w:numPr>
      <w:tabs>
        <w:tab w:val="left" w:pos="1418"/>
      </w:tabs>
      <w:spacing w:before="0" w:after="0"/>
      <w:outlineLvl w:val="1"/>
    </w:pPr>
  </w:style>
  <w:style w:type="paragraph" w:styleId="Ttulo3">
    <w:name w:val="heading 3"/>
    <w:basedOn w:val="PargrafodaLista"/>
    <w:link w:val="Ttulo3Char"/>
    <w:uiPriority w:val="9"/>
    <w:unhideWhenUsed/>
    <w:qFormat/>
    <w:rsid w:val="00C044D1"/>
    <w:pPr>
      <w:numPr>
        <w:ilvl w:val="2"/>
        <w:numId w:val="3"/>
      </w:numPr>
      <w:tabs>
        <w:tab w:val="left" w:pos="1701"/>
        <w:tab w:val="left" w:pos="1775"/>
        <w:tab w:val="left" w:pos="1985"/>
      </w:tabs>
      <w:ind w:left="0" w:firstLine="0"/>
      <w:outlineLvl w:val="2"/>
    </w:pPr>
  </w:style>
  <w:style w:type="paragraph" w:styleId="Ttulo4">
    <w:name w:val="heading 4"/>
    <w:basedOn w:val="Ttulo3"/>
    <w:next w:val="Normal"/>
    <w:link w:val="Ttulo4Char"/>
    <w:uiPriority w:val="9"/>
    <w:unhideWhenUsed/>
    <w:qFormat/>
    <w:rsid w:val="00263BFE"/>
    <w:pPr>
      <w:numPr>
        <w:ilvl w:val="3"/>
      </w:numPr>
      <w:ind w:left="0" w:firstLine="0"/>
      <w:outlineLvl w:val="3"/>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Oficial">
    <w:name w:val="Normal-Oficial"/>
    <w:basedOn w:val="Normal"/>
    <w:qFormat/>
    <w:rsid w:val="00B42D1D"/>
    <w:pPr>
      <w:numPr>
        <w:numId w:val="2"/>
      </w:numPr>
      <w:tabs>
        <w:tab w:val="left" w:pos="1418"/>
      </w:tabs>
    </w:pPr>
    <w:rPr>
      <w:szCs w:val="24"/>
    </w:rPr>
  </w:style>
  <w:style w:type="paragraph" w:styleId="PargrafodaLista">
    <w:name w:val="List Paragraph"/>
    <w:basedOn w:val="Normal"/>
    <w:uiPriority w:val="34"/>
    <w:qFormat/>
    <w:rsid w:val="00927473"/>
    <w:pPr>
      <w:ind w:left="720"/>
      <w:contextualSpacing/>
    </w:pPr>
  </w:style>
  <w:style w:type="character" w:customStyle="1" w:styleId="Ttulo1Char">
    <w:name w:val="Título 1 Char"/>
    <w:basedOn w:val="Fontepargpadro"/>
    <w:link w:val="Ttulo1"/>
    <w:uiPriority w:val="9"/>
    <w:rsid w:val="00E92583"/>
    <w:rPr>
      <w:rFonts w:ascii="Times New Roman" w:hAnsi="Times New Roman" w:cs="Times New Roman"/>
      <w:sz w:val="24"/>
      <w:szCs w:val="20"/>
      <w:lang w:eastAsia="pt-BR"/>
    </w:rPr>
  </w:style>
  <w:style w:type="character" w:customStyle="1" w:styleId="Ttulo2Char">
    <w:name w:val="Título 2 Char"/>
    <w:basedOn w:val="Fontepargpadro"/>
    <w:link w:val="Ttulo2"/>
    <w:uiPriority w:val="9"/>
    <w:rsid w:val="00E92583"/>
    <w:rPr>
      <w:rFonts w:ascii="Times New Roman" w:hAnsi="Times New Roman" w:cs="Times New Roman"/>
      <w:sz w:val="24"/>
      <w:szCs w:val="20"/>
      <w:lang w:eastAsia="pt-BR"/>
    </w:rPr>
  </w:style>
  <w:style w:type="character" w:customStyle="1" w:styleId="Ttulo3Char">
    <w:name w:val="Título 3 Char"/>
    <w:basedOn w:val="Fontepargpadro"/>
    <w:link w:val="Ttulo3"/>
    <w:uiPriority w:val="9"/>
    <w:rsid w:val="00C044D1"/>
    <w:rPr>
      <w:rFonts w:ascii="Times New Roman" w:hAnsi="Times New Roman" w:cs="Times New Roman"/>
      <w:sz w:val="24"/>
      <w:szCs w:val="20"/>
      <w:lang w:eastAsia="pt-BR"/>
    </w:rPr>
  </w:style>
  <w:style w:type="paragraph" w:styleId="Legenda">
    <w:name w:val="caption"/>
    <w:basedOn w:val="Normal"/>
    <w:next w:val="Normal"/>
    <w:uiPriority w:val="35"/>
    <w:unhideWhenUsed/>
    <w:qFormat/>
    <w:rsid w:val="00BF6CE7"/>
    <w:pPr>
      <w:spacing w:after="200" w:line="240" w:lineRule="auto"/>
      <w:ind w:left="1985"/>
    </w:pPr>
    <w:rPr>
      <w:b/>
      <w:bCs/>
      <w:color w:val="4F81BD" w:themeColor="accent1"/>
      <w:sz w:val="18"/>
      <w:szCs w:val="18"/>
    </w:rPr>
  </w:style>
  <w:style w:type="character" w:customStyle="1" w:styleId="Ttulo4Char">
    <w:name w:val="Título 4 Char"/>
    <w:basedOn w:val="Fontepargpadro"/>
    <w:link w:val="Ttulo4"/>
    <w:uiPriority w:val="9"/>
    <w:rsid w:val="00263BFE"/>
    <w:rPr>
      <w:rFonts w:ascii="Times New Roman" w:hAnsi="Times New Roman" w:cs="Times New Roman"/>
      <w:sz w:val="24"/>
      <w:szCs w:val="20"/>
      <w:lang w:eastAsia="pt-BR"/>
    </w:rPr>
  </w:style>
  <w:style w:type="table" w:styleId="Tabelacomgrade">
    <w:name w:val="Table Grid"/>
    <w:basedOn w:val="Tabelanormal"/>
    <w:uiPriority w:val="59"/>
    <w:rsid w:val="005C2D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5C2D9B"/>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C2D9B"/>
    <w:rPr>
      <w:rFonts w:ascii="Tahoma" w:hAnsi="Tahoma" w:cs="Tahoma"/>
      <w:sz w:val="16"/>
      <w:szCs w:val="16"/>
      <w:lang w:eastAsia="pt-BR"/>
    </w:rPr>
  </w:style>
  <w:style w:type="paragraph" w:styleId="Cabealho">
    <w:name w:val="header"/>
    <w:basedOn w:val="Normal"/>
    <w:link w:val="CabealhoChar"/>
    <w:uiPriority w:val="99"/>
    <w:unhideWhenUsed/>
    <w:rsid w:val="00382A17"/>
    <w:pPr>
      <w:tabs>
        <w:tab w:val="center" w:pos="4252"/>
        <w:tab w:val="right" w:pos="8504"/>
      </w:tabs>
      <w:spacing w:line="240" w:lineRule="auto"/>
    </w:pPr>
  </w:style>
  <w:style w:type="character" w:customStyle="1" w:styleId="CabealhoChar">
    <w:name w:val="Cabeçalho Char"/>
    <w:basedOn w:val="Fontepargpadro"/>
    <w:link w:val="Cabealho"/>
    <w:uiPriority w:val="99"/>
    <w:rsid w:val="00382A17"/>
    <w:rPr>
      <w:rFonts w:ascii="Times New Roman" w:hAnsi="Times New Roman" w:cs="Times New Roman"/>
      <w:sz w:val="24"/>
      <w:szCs w:val="20"/>
      <w:lang w:eastAsia="pt-BR"/>
    </w:rPr>
  </w:style>
  <w:style w:type="paragraph" w:styleId="Rodap">
    <w:name w:val="footer"/>
    <w:basedOn w:val="Normal"/>
    <w:link w:val="RodapChar"/>
    <w:uiPriority w:val="99"/>
    <w:unhideWhenUsed/>
    <w:rsid w:val="00382A17"/>
    <w:pPr>
      <w:tabs>
        <w:tab w:val="center" w:pos="4252"/>
        <w:tab w:val="right" w:pos="8504"/>
      </w:tabs>
      <w:spacing w:line="240" w:lineRule="auto"/>
    </w:pPr>
  </w:style>
  <w:style w:type="character" w:customStyle="1" w:styleId="RodapChar">
    <w:name w:val="Rodapé Char"/>
    <w:basedOn w:val="Fontepargpadro"/>
    <w:link w:val="Rodap"/>
    <w:uiPriority w:val="99"/>
    <w:rsid w:val="00382A17"/>
    <w:rPr>
      <w:rFonts w:ascii="Times New Roman" w:hAnsi="Times New Roman" w:cs="Times New Roman"/>
      <w:sz w:val="24"/>
      <w:szCs w:val="20"/>
      <w:lang w:eastAsia="pt-BR"/>
    </w:rPr>
  </w:style>
  <w:style w:type="paragraph" w:styleId="Ttulo">
    <w:name w:val="Title"/>
    <w:basedOn w:val="Normal"/>
    <w:link w:val="TtuloChar"/>
    <w:qFormat/>
    <w:rsid w:val="006D3DA2"/>
    <w:pPr>
      <w:spacing w:after="360" w:line="240" w:lineRule="auto"/>
      <w:jc w:val="center"/>
    </w:pPr>
    <w:rPr>
      <w:b/>
      <w:bCs/>
      <w:szCs w:val="24"/>
      <w:u w:val="single"/>
      <w:shd w:val="clear" w:color="auto" w:fill="B3B3B3"/>
      <w:lang w:val="x-none"/>
    </w:rPr>
  </w:style>
  <w:style w:type="character" w:customStyle="1" w:styleId="TtuloChar">
    <w:name w:val="Título Char"/>
    <w:basedOn w:val="Fontepargpadro"/>
    <w:link w:val="Ttulo"/>
    <w:rsid w:val="006D3DA2"/>
    <w:rPr>
      <w:rFonts w:ascii="Times New Roman" w:hAnsi="Times New Roman" w:cs="Times New Roman"/>
      <w:b/>
      <w:bCs/>
      <w:sz w:val="24"/>
      <w:szCs w:val="24"/>
      <w:u w:val="single"/>
      <w:lang w:val="x-none" w:eastAsia="pt-BR"/>
    </w:rPr>
  </w:style>
  <w:style w:type="character" w:styleId="Hyperlink">
    <w:name w:val="Hyperlink"/>
    <w:uiPriority w:val="99"/>
    <w:unhideWhenUsed/>
    <w:rsid w:val="006D3DA2"/>
    <w:rPr>
      <w:color w:val="0000FF"/>
      <w:u w:val="single"/>
    </w:rPr>
  </w:style>
  <w:style w:type="character" w:customStyle="1" w:styleId="st1">
    <w:name w:val="st1"/>
    <w:rsid w:val="006D3DA2"/>
  </w:style>
  <w:style w:type="paragraph" w:styleId="Corpodetexto">
    <w:name w:val="Body Text"/>
    <w:basedOn w:val="Normal"/>
    <w:link w:val="CorpodetextoChar"/>
    <w:uiPriority w:val="99"/>
    <w:semiHidden/>
    <w:unhideWhenUsed/>
    <w:rsid w:val="006D3DA2"/>
    <w:pPr>
      <w:spacing w:after="120" w:line="240" w:lineRule="auto"/>
      <w:jc w:val="left"/>
    </w:pPr>
    <w:rPr>
      <w:szCs w:val="24"/>
      <w:lang w:val="x-none" w:eastAsia="x-none"/>
    </w:rPr>
  </w:style>
  <w:style w:type="character" w:customStyle="1" w:styleId="CorpodetextoChar">
    <w:name w:val="Corpo de texto Char"/>
    <w:basedOn w:val="Fontepargpadro"/>
    <w:link w:val="Corpodetexto"/>
    <w:uiPriority w:val="99"/>
    <w:semiHidden/>
    <w:rsid w:val="006D3DA2"/>
    <w:rPr>
      <w:rFonts w:ascii="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263069">
      <w:bodyDiv w:val="1"/>
      <w:marLeft w:val="0"/>
      <w:marRight w:val="0"/>
      <w:marTop w:val="0"/>
      <w:marBottom w:val="0"/>
      <w:divBdr>
        <w:top w:val="none" w:sz="0" w:space="0" w:color="auto"/>
        <w:left w:val="none" w:sz="0" w:space="0" w:color="auto"/>
        <w:bottom w:val="none" w:sz="0" w:space="0" w:color="auto"/>
        <w:right w:val="none" w:sz="0" w:space="0" w:color="auto"/>
      </w:divBdr>
    </w:div>
    <w:div w:id="1448312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pl.coad@dpf.gov.b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cnj.jus.br/improbidade_adm/consultar_requerido.php" TargetMode="External"/><Relationship Id="rId17" Type="http://schemas.openxmlformats.org/officeDocument/2006/relationships/hyperlink" Target="http://www.policiafederal.gov.br" TargetMode="Externa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ortaldatransparencia.gov.br/ceis" TargetMode="External"/><Relationship Id="rId5" Type="http://schemas.openxmlformats.org/officeDocument/2006/relationships/settings" Target="settings.xml"/><Relationship Id="rId15" Type="http://schemas.openxmlformats.org/officeDocument/2006/relationships/hyperlink" Target="mailto:cpl.coad@dpf.gov.br" TargetMode="External"/><Relationship Id="rId10" Type="http://schemas.openxmlformats.org/officeDocument/2006/relationships/hyperlink" Target="http://www.portaldatransparencia.gov.br"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comprasnet.gov.br/" TargetMode="External"/><Relationship Id="rId14" Type="http://schemas.openxmlformats.org/officeDocument/2006/relationships/hyperlink" Target="http://www.portaldatransparencia.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3ADD3-AB28-400E-96C6-604C2C0BA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24</Pages>
  <Words>7629</Words>
  <Characters>41200</Characters>
  <Application>Microsoft Office Word</Application>
  <DocSecurity>0</DocSecurity>
  <Lines>343</Lines>
  <Paragraphs>97</Paragraphs>
  <ScaleCrop>false</ScaleCrop>
  <HeadingPairs>
    <vt:vector size="2" baseType="variant">
      <vt:variant>
        <vt:lpstr>Título</vt:lpstr>
      </vt:variant>
      <vt:variant>
        <vt:i4>1</vt:i4>
      </vt:variant>
    </vt:vector>
  </HeadingPairs>
  <TitlesOfParts>
    <vt:vector size="1" baseType="lpstr">
      <vt:lpstr/>
    </vt:vector>
  </TitlesOfParts>
  <Company>Departamento de Polícia Federal</Company>
  <LinksUpToDate>false</LinksUpToDate>
  <CharactersWithSpaces>48732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Bahiense</dc:creator>
  <cp:lastModifiedBy>Vania Claudia Alvina de Sousa Silva</cp:lastModifiedBy>
  <cp:revision>12</cp:revision>
  <cp:lastPrinted>2014-09-12T17:45:00Z</cp:lastPrinted>
  <dcterms:created xsi:type="dcterms:W3CDTF">2014-08-25T18:08:00Z</dcterms:created>
  <dcterms:modified xsi:type="dcterms:W3CDTF">2014-09-15T17:09:00Z</dcterms:modified>
</cp:coreProperties>
</file>